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outlineLvl w:val="9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outlineLvl w:val="9"/>
        <w:rPr>
          <w:rFonts w:hint="eastAsia" w:ascii="仿宋_GB2312" w:hAnsi="华文中宋" w:eastAsia="仿宋_GB2312"/>
          <w:sz w:val="28"/>
          <w:szCs w:val="28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房屋</w:t>
      </w:r>
      <w:r>
        <w:rPr>
          <w:rFonts w:hint="default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建筑和市政工程重大生产安全事故隐患判定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及危大工程施工过程安全管控与失职追责专题培训班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报名回执表</w:t>
      </w:r>
    </w:p>
    <w:tbl>
      <w:tblPr>
        <w:tblStyle w:val="5"/>
        <w:tblW w:w="86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00"/>
        <w:gridCol w:w="2154"/>
        <w:gridCol w:w="836"/>
        <w:gridCol w:w="844"/>
        <w:gridCol w:w="391"/>
        <w:gridCol w:w="569"/>
        <w:gridCol w:w="605"/>
        <w:gridCol w:w="1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085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outlineLvl w:val="9"/>
              <w:rPr>
                <w:rFonts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北京报名联系人：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乔冰 15321912886</w:t>
            </w:r>
          </w:p>
        </w:tc>
        <w:tc>
          <w:tcPr>
            <w:tcW w:w="3583" w:type="dxa"/>
            <w:gridSpan w:val="5"/>
            <w:tcBorders>
              <w:top w:val="single" w:color="auto" w:sz="12" w:space="0"/>
              <w:left w:val="single" w:color="auto" w:sz="4" w:space="0"/>
              <w:bottom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传真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010—88553169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68" w:type="dxa"/>
            <w:gridSpan w:val="9"/>
            <w:tcBorders>
              <w:top w:val="single" w:color="auto" w:sz="12" w:space="0"/>
              <w:left w:val="single" w:color="auto" w:sz="12" w:space="0"/>
              <w:bottom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 xml:space="preserve">    经研究，我单位选派下列同志参加学习：</w:t>
            </w:r>
            <w:r>
              <w:rPr>
                <w:rFonts w:hint="eastAsia" w:eastAsia="仿宋_GB2312"/>
                <w:sz w:val="28"/>
                <w:szCs w:val="28"/>
              </w:rPr>
              <w:t>（加盖单位公章）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534" w:type="dxa"/>
            <w:gridSpan w:val="4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79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50" w:right="-50" w:hanging="23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210" w:leftChars="-100" w:right="-210" w:rightChars="-10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电话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+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区号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50" w:right="-50" w:hanging="23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210" w:leftChars="-100" w:right="-210" w:rightChars="-1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50" w:right="-50" w:hanging="23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联系电话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时间/地点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是否住宿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注：此表不够，可自行复制；如时间紧迫可电话、传真报名。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firstLine="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/>
          <w:b/>
          <w:color w:val="000000"/>
          <w:w w:val="100"/>
          <w:sz w:val="28"/>
          <w:lang w:eastAsia="zh-CN"/>
        </w:rPr>
        <w:t xml:space="preserve">报名传真:（010）88553169  51901309  邮箱：3305431583 </w:t>
      </w:r>
      <w:r>
        <w:rPr>
          <w:rFonts w:hint="eastAsia" w:ascii="仿宋_GB2312" w:hAnsi="仿宋_GB2312" w:eastAsia="仿宋_GB2312"/>
          <w:b/>
          <w:color w:val="000000"/>
          <w:w w:val="100"/>
          <w:sz w:val="28"/>
          <w:lang w:eastAsia="zh-CN"/>
        </w:rPr>
        <w:fldChar w:fldCharType="begin" w:fldLock="1"/>
      </w:r>
      <w:r>
        <w:rPr>
          <w:rFonts w:hint="eastAsia" w:ascii="仿宋_GB2312" w:hAnsi="仿宋_GB2312" w:eastAsia="仿宋_GB2312"/>
          <w:b/>
          <w:color w:val="000000"/>
          <w:w w:val="100"/>
          <w:sz w:val="28"/>
          <w:lang w:eastAsia="zh-CN"/>
        </w:rPr>
        <w:instrText xml:space="preserve"> HYPERLINK \l "mailto:2609789480@qq.com" </w:instrText>
      </w:r>
      <w:r>
        <w:rPr>
          <w:rFonts w:hint="eastAsia" w:ascii="仿宋_GB2312" w:hAnsi="仿宋_GB2312" w:eastAsia="仿宋_GB2312"/>
          <w:b/>
          <w:color w:val="000000"/>
          <w:w w:val="100"/>
          <w:sz w:val="28"/>
          <w:lang w:eastAsia="zh-CN"/>
        </w:rPr>
        <w:fldChar w:fldCharType="separate"/>
      </w:r>
      <w:r>
        <w:rPr>
          <w:rFonts w:hint="eastAsia" w:ascii="仿宋_GB2312" w:hAnsi="仿宋_GB2312" w:eastAsia="仿宋_GB2312"/>
          <w:b/>
          <w:color w:val="000000"/>
          <w:w w:val="100"/>
          <w:sz w:val="28"/>
          <w:u w:val="none"/>
          <w:lang w:eastAsia="zh-CN"/>
        </w:rPr>
        <w:t>@qq.com</w:t>
      </w:r>
      <w:r>
        <w:rPr>
          <w:rFonts w:hint="eastAsia" w:ascii="仿宋_GB2312" w:hAnsi="仿宋_GB2312" w:eastAsia="仿宋_GB2312"/>
          <w:b/>
          <w:color w:val="000000"/>
          <w:w w:val="100"/>
          <w:sz w:val="28"/>
          <w:lang w:eastAsia="zh-CN"/>
        </w:rPr>
        <w:fldChar w:fldCharType="end"/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588" w:bottom="907" w:left="1588" w:header="680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/>
      </w:rPr>
    </w:pPr>
    <w:r>
      <w:rPr>
        <w:rFonts w:hint="eastAsia"/>
      </w:rPr>
      <w:fldChar w:fldCharType="begin"/>
    </w:r>
    <w:r>
      <w:rPr>
        <w:rStyle w:val="8"/>
        <w:rFonts w:hint="eastAsia"/>
      </w:rPr>
      <w:instrText xml:space="preserve">PAGE  </w:instrText>
    </w:r>
    <w:r>
      <w:rPr>
        <w:rFonts w:hint="eastAsia"/>
      </w:rPr>
      <w:fldChar w:fldCharType="separate"/>
    </w:r>
    <w:r>
      <w:rPr>
        <w:rFonts w:hint="eastAsia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B1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Arial" w:hAnsi="Arial" w:cs="Arial"/>
      <w:b/>
      <w:bCs/>
      <w:kern w:val="0"/>
      <w:sz w:val="24"/>
      <w:szCs w:val="24"/>
      <w:lang w:eastAsia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spacing w:before="100" w:beforeLines="0" w:beforeAutospacing="1" w:after="100" w:afterLines="0" w:afterAutospacing="1" w:line="480" w:lineRule="auto"/>
      <w:jc w:val="left"/>
    </w:pPr>
    <w:rPr>
      <w:rFonts w:ascii="ˎ̥" w:hAnsi="ˎ̥" w:cs="宋体"/>
      <w:kern w:val="0"/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Body Text 2"/>
    <w:basedOn w:val="1"/>
    <w:uiPriority w:val="0"/>
    <w:pPr>
      <w:spacing w:after="120" w:afterLines="0" w:line="480" w:lineRule="auto"/>
    </w:pPr>
  </w:style>
  <w:style w:type="paragraph" w:customStyle="1" w:styleId="7">
    <w:name w:val="Char"/>
    <w:basedOn w:val="1"/>
    <w:link w:val="6"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2019-03-27T00:54:47Z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