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hAnsi="宋体" w:eastAsia="方正小标宋简体"/>
          <w:color w:val="FF0000"/>
          <w:w w:val="65"/>
          <w:sz w:val="96"/>
          <w:szCs w:val="96"/>
        </w:rPr>
      </w:pPr>
      <w:r>
        <w:rPr>
          <w:rFonts w:hint="eastAsia" w:ascii="方正小标宋简体" w:hAnsi="宋体" w:eastAsia="方正小标宋简体"/>
          <w:color w:val="FF0000"/>
          <w:w w:val="65"/>
          <w:sz w:val="96"/>
          <w:szCs w:val="96"/>
        </w:rPr>
        <w:t>中建政研信息咨询中心</w:t>
      </w:r>
    </w:p>
    <w:p>
      <w:pPr>
        <w:ind w:right="600"/>
        <w:jc w:val="center"/>
        <w:rPr>
          <w:rFonts w:ascii="仿宋_GB2312" w:hAnsi="Calibri" w:eastAsia="仿宋_GB2312"/>
          <w:sz w:val="30"/>
          <w:szCs w:val="30"/>
        </w:rPr>
      </w:pPr>
      <w:r>
        <w:rPr>
          <w:rFonts w:hint="eastAsia" w:ascii="仿宋_GB2312" w:hAnsi="Calibri" w:eastAsia="仿宋_GB2312"/>
          <w:sz w:val="30"/>
          <w:szCs w:val="30"/>
        </w:rPr>
        <w:t>建研〔2019〕</w:t>
      </w:r>
      <w:r>
        <w:rPr>
          <w:rFonts w:hint="eastAsia" w:ascii="仿宋_GB2312" w:hAnsi="Calibri" w:eastAsia="仿宋_GB2312"/>
          <w:sz w:val="30"/>
          <w:szCs w:val="30"/>
          <w:lang w:val="en-US" w:eastAsia="zh-CN"/>
        </w:rPr>
        <w:t>42</w:t>
      </w:r>
      <w:r>
        <w:rPr>
          <w:rFonts w:hint="eastAsia" w:ascii="仿宋_GB2312" w:hAnsi="Calibri" w:eastAsia="仿宋_GB2312"/>
          <w:sz w:val="30"/>
          <w:szCs w:val="30"/>
        </w:rPr>
        <w:t>号</w:t>
      </w:r>
    </w:p>
    <w:p>
      <w:pPr>
        <w:ind w:right="600"/>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-281305</wp:posOffset>
                </wp:positionH>
                <wp:positionV relativeFrom="paragraph">
                  <wp:posOffset>88265</wp:posOffset>
                </wp:positionV>
                <wp:extent cx="6191250" cy="0"/>
                <wp:effectExtent l="0" t="9525" r="0" b="9525"/>
                <wp:wrapNone/>
                <wp:docPr id="3" name="直线 2"/>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19050">
                          <a:solidFill>
                            <a:srgbClr val="FF0000"/>
                          </a:solidFill>
                          <a:round/>
                        </a:ln>
                        <a:effectLst/>
                      </wps:spPr>
                      <wps:bodyPr/>
                    </wps:wsp>
                  </a:graphicData>
                </a:graphic>
              </wp:anchor>
            </w:drawing>
          </mc:Choice>
          <mc:Fallback>
            <w:pict>
              <v:line id="直线 2" o:spid="_x0000_s1026" o:spt="20" style="position:absolute;left:0pt;margin-left:-22.15pt;margin-top:6.95pt;height:0pt;width:487.5pt;z-index:251658240;mso-width-relative:page;mso-height-relative:page;" filled="f" stroked="t" coordsize="21600,21600" o:gfxdata="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YReE2AAAAAkBAAAPAAAAAAAAAAEAIAAAACIAAABkcnMvZG93bnJldi54&#10;bWxQSwECFAAUAAAACACHTuJAdJ4vEMEBAABiAwAADgAAAAAAAAABACAAAAAnAQAAZHJzL2Uyb0Rv&#10;Yy54bWxQSwUGAAAAAAYABgBZAQAAWgUAAAAA&#10;">
                <v:fill on="f" focussize="0,0"/>
                <v:stroke weight="1.5pt" color="#FF0000" joinstyle="round"/>
                <v:imagedata o:title=""/>
                <o:lock v:ext="edit" aspectratio="f"/>
              </v:line>
            </w:pict>
          </mc:Fallback>
        </mc:AlternateContent>
      </w:r>
    </w:p>
    <w:p>
      <w:pPr>
        <w:spacing w:line="600" w:lineRule="exact"/>
        <w:jc w:val="center"/>
        <w:rPr>
          <w:rFonts w:ascii="方正小标宋简体" w:hAnsi="方正小标宋简体" w:eastAsia="方正小标宋简体" w:cs="方正小标宋简体"/>
          <w:b/>
          <w:color w:val="000000" w:themeColor="text1"/>
          <w:sz w:val="36"/>
          <w:szCs w:val="36"/>
        </w:rPr>
      </w:pPr>
      <w:bookmarkStart w:id="0" w:name="_GoBack"/>
      <w:r>
        <w:rPr>
          <w:rFonts w:hint="eastAsia" w:ascii="方正小标宋简体" w:hAnsi="方正小标宋简体" w:eastAsia="方正小标宋简体" w:cs="方正小标宋简体"/>
          <w:b/>
          <w:color w:val="000000" w:themeColor="text1"/>
          <w:sz w:val="36"/>
          <w:szCs w:val="36"/>
        </w:rPr>
        <w:t>关于举办“新法利刃”</w:t>
      </w:r>
      <w:r>
        <w:rPr>
          <w:rFonts w:hint="eastAsia" w:ascii="方正小标宋简体" w:hAnsi="方正小标宋简体" w:eastAsia="方正小标宋简体" w:cs="方正小标宋简体"/>
          <w:b/>
          <w:color w:val="000000" w:themeColor="text1"/>
          <w:sz w:val="36"/>
          <w:szCs w:val="36"/>
        </w:rPr>
        <w:noBreakHyphen/>
      </w:r>
      <w:r>
        <w:rPr>
          <w:rFonts w:hint="eastAsia" w:ascii="方正小标宋简体" w:hAnsi="方正小标宋简体" w:eastAsia="方正小标宋简体" w:cs="方正小标宋简体"/>
          <w:b/>
          <w:color w:val="000000" w:themeColor="text1"/>
          <w:sz w:val="36"/>
          <w:szCs w:val="36"/>
        </w:rPr>
        <w:noBreakHyphen/>
      </w:r>
      <w:r>
        <w:rPr>
          <w:rFonts w:hint="eastAsia" w:ascii="方正小标宋简体" w:hAnsi="方正小标宋简体" w:eastAsia="方正小标宋简体" w:cs="方正小标宋简体"/>
          <w:b/>
          <w:color w:val="000000" w:themeColor="text1"/>
          <w:sz w:val="36"/>
          <w:szCs w:val="36"/>
        </w:rPr>
        <w:t>最高院建设工程司法解释（二）条文精析与施工企业应对策略培训班的通知</w:t>
      </w:r>
      <w:bookmarkEnd w:id="0"/>
    </w:p>
    <w:p>
      <w:pPr>
        <w:spacing w:line="400" w:lineRule="exact"/>
        <w:rPr>
          <w:rFonts w:ascii="仿宋_GB2312" w:hAnsi="宋体" w:eastAsia="仿宋_GB2312"/>
          <w:b/>
          <w:bCs/>
          <w:sz w:val="30"/>
          <w:szCs w:val="30"/>
        </w:rPr>
      </w:pPr>
    </w:p>
    <w:p>
      <w:pPr>
        <w:spacing w:line="360" w:lineRule="exact"/>
        <w:rPr>
          <w:rFonts w:ascii="仿宋_GB2312" w:hAnsi="宋体" w:eastAsia="仿宋_GB2312"/>
          <w:b/>
          <w:bCs/>
          <w:sz w:val="30"/>
          <w:szCs w:val="30"/>
          <w:u w:val="single"/>
        </w:rPr>
      </w:pPr>
      <w:r>
        <w:rPr>
          <w:rFonts w:hint="eastAsia" w:ascii="仿宋_GB2312" w:hAnsi="宋体" w:eastAsia="仿宋_GB2312"/>
          <w:b/>
          <w:bCs/>
          <w:sz w:val="30"/>
          <w:szCs w:val="30"/>
        </w:rPr>
        <w:t xml:space="preserve">各相关单位： </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2019年1月3日，中华人民共和国最高人民法院重磅发布《最高人民法院关于审理建设工程施工合同纠纷案件适用法律若干问题的解释（二）》（以下简称《解释》（二））。《解释》（二）经最高人民法院审判委员会第1751次会议讨论通过并发布，多位业内专家表示，本次《解释》（二）与2018年10月29日的《解释》（二）（征求意见稿）差别巨大！</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《解释》（二）的正式颁布，根本性地改变了工程结算的依据！并根据《解释》（二）第二十六条 ：“本解释自2019年2月1日起施行。”“本解释施行后尚未审结的一审、二审案件，适用本解释。”可见，《解释》（二）对建设单位和建筑施工企业的重要性不言而喻！</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结合近年来建筑市场的新变化、司法实践的新问题、管理政策的新突破，此次《解释》（二）就建设工程施工合同效力、建设工程价款结算、建设工程鉴定、建设工程价款优先受偿权和实际施工人权利保护等问题作了规定。《解释》（二）是十三年以来建设领域最重要的裁判规则，对结算清欠纠纷、计价纠纷、用工纠纷等焦点问题处理结果将产生翻天覆地的影响。如何理解和准确适用司法解释条文，把握每一条司法解释条文出台背景及在实际中的应用，成为广大施工企业必须面对的课题。</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为帮助各单位了解掌握《最高人民法院关于审理建设工程施工合同纠纷案件适用法律若干问题的解释（二）》中的要点、难点与案例分析，针对《解释》（二）以及其相关资料文件，我中心决定举办“新法利刃——最高院建设工程司法解释（二）条文精析与施工企业应对策略培训班”，请各单位高度重视。现将具体有关事项通知如下：</w:t>
      </w:r>
    </w:p>
    <w:p>
      <w:pPr>
        <w:widowControl/>
        <w:numPr>
          <w:ilvl w:val="0"/>
          <w:numId w:val="1"/>
        </w:numPr>
        <w:spacing w:line="360" w:lineRule="exact"/>
        <w:jc w:val="left"/>
        <w:rPr>
          <w:rFonts w:ascii="仿宋_GB2312" w:hAnsi="宋体" w:eastAsia="仿宋_GB2312" w:cs="宋体"/>
          <w:b/>
          <w:color w:val="000000"/>
          <w:kern w:val="0"/>
          <w:sz w:val="30"/>
          <w:szCs w:val="30"/>
        </w:rPr>
      </w:pPr>
      <w:r>
        <w:rPr>
          <w:rFonts w:hint="eastAsia" w:ascii="仿宋_GB2312" w:hAnsi="宋体" w:eastAsia="仿宋_GB2312" w:cs="宋体"/>
          <w:b/>
          <w:color w:val="000000"/>
          <w:kern w:val="0"/>
          <w:sz w:val="30"/>
          <w:szCs w:val="30"/>
        </w:rPr>
        <w:t>培训内容</w:t>
      </w:r>
    </w:p>
    <w:p>
      <w:pPr>
        <w:pStyle w:val="6"/>
        <w:spacing w:beforeAutospacing="0" w:afterAutospacing="0" w:line="360" w:lineRule="exact"/>
        <w:jc w:val="both"/>
        <w:outlineLvl w:val="0"/>
        <w:rPr>
          <w:rFonts w:ascii="仿宋_GB2312" w:hAnsi="仿宋" w:eastAsia="仿宋_GB2312" w:cs="仿宋"/>
          <w:b/>
          <w:color w:val="000000" w:themeColor="text1"/>
          <w:sz w:val="30"/>
          <w:szCs w:val="30"/>
        </w:rPr>
      </w:pPr>
      <w:r>
        <w:rPr>
          <w:rFonts w:hint="eastAsia" w:ascii="仿宋_GB2312" w:hAnsi="仿宋" w:eastAsia="仿宋_GB2312" w:cs="仿宋"/>
          <w:b/>
          <w:color w:val="000000" w:themeColor="text1"/>
          <w:sz w:val="30"/>
          <w:szCs w:val="30"/>
        </w:rPr>
        <w:t>（一）《解释》（二）出台的背景及制定过程</w:t>
      </w:r>
    </w:p>
    <w:p>
      <w:pPr>
        <w:pStyle w:val="6"/>
        <w:spacing w:beforeAutospacing="0" w:afterAutospacing="0" w:line="360" w:lineRule="exact"/>
        <w:jc w:val="both"/>
        <w:outlineLvl w:val="0"/>
        <w:rPr>
          <w:rFonts w:ascii="仿宋_GB2312" w:hAnsi="仿宋" w:eastAsia="仿宋_GB2312" w:cs="仿宋"/>
          <w:b/>
          <w:color w:val="000000" w:themeColor="text1"/>
          <w:sz w:val="30"/>
          <w:szCs w:val="30"/>
        </w:rPr>
      </w:pPr>
      <w:r>
        <w:rPr>
          <w:rFonts w:hint="eastAsia" w:ascii="仿宋_GB2312" w:hAnsi="仿宋" w:eastAsia="仿宋_GB2312" w:cs="仿宋"/>
          <w:b/>
          <w:color w:val="000000" w:themeColor="text1"/>
          <w:sz w:val="30"/>
          <w:szCs w:val="30"/>
        </w:rPr>
        <w:t>（二）《解释》（二）条文解读及重点五大问题深入解析</w:t>
      </w:r>
    </w:p>
    <w:p>
      <w:pPr>
        <w:pStyle w:val="6"/>
        <w:spacing w:beforeAutospacing="0" w:afterAutospacing="0" w:line="360" w:lineRule="exact"/>
        <w:jc w:val="both"/>
        <w:outlineLvl w:val="0"/>
        <w:rPr>
          <w:rFonts w:ascii="仿宋_GB2312" w:hAnsi="仿宋" w:eastAsia="仿宋_GB2312" w:cs="仿宋"/>
          <w:b/>
          <w:color w:val="000000" w:themeColor="text1"/>
          <w:sz w:val="30"/>
          <w:szCs w:val="30"/>
        </w:rPr>
      </w:pPr>
      <w:r>
        <w:rPr>
          <w:rFonts w:hint="eastAsia" w:ascii="仿宋_GB2312" w:hAnsi="仿宋" w:eastAsia="仿宋_GB2312" w:cs="仿宋"/>
          <w:b/>
          <w:color w:val="000000" w:themeColor="text1"/>
          <w:sz w:val="30"/>
          <w:szCs w:val="30"/>
        </w:rPr>
        <w:t>（三）《解释》（二）重点问题一：建设工程施工合同效力及相关问题</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1.收到中标通知书后未签订书面合同的责任</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2.中标合同实质性内容的认定</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3.背离中标合同实质性内容的认定</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4.中标合同实质性内容变更的例外情形</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5.违法建筑施工合同的处理</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6.合同无效的赔偿责任</w:t>
      </w:r>
    </w:p>
    <w:p>
      <w:pPr>
        <w:pStyle w:val="6"/>
        <w:spacing w:beforeAutospacing="0" w:afterAutospacing="0" w:line="360" w:lineRule="exact"/>
        <w:jc w:val="both"/>
        <w:outlineLvl w:val="0"/>
        <w:rPr>
          <w:rFonts w:ascii="仿宋_GB2312" w:hAnsi="仿宋" w:eastAsia="仿宋_GB2312" w:cs="仿宋"/>
          <w:b/>
          <w:color w:val="000000" w:themeColor="text1"/>
          <w:sz w:val="30"/>
          <w:szCs w:val="30"/>
        </w:rPr>
      </w:pPr>
      <w:r>
        <w:rPr>
          <w:rFonts w:hint="eastAsia" w:ascii="仿宋_GB2312" w:hAnsi="仿宋" w:eastAsia="仿宋_GB2312" w:cs="仿宋"/>
          <w:b/>
          <w:color w:val="000000" w:themeColor="text1"/>
          <w:sz w:val="30"/>
          <w:szCs w:val="30"/>
        </w:rPr>
        <w:t>（四）《解释》（二）重点问题二：施工合同履行相关问题</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1.实际开工日期的认定</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2.工期顺延的认定</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3.质量保证金相关问题</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4.备案合同与招投标文件不一致时工程价款的结算</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5.自主招标相关问题</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6.合作开发房地产各方对于工程价款债务责任承担</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7.多份无效合同的结算</w:t>
      </w:r>
    </w:p>
    <w:p>
      <w:pPr>
        <w:pStyle w:val="6"/>
        <w:spacing w:beforeAutospacing="0" w:afterAutospacing="0" w:line="360" w:lineRule="exact"/>
        <w:jc w:val="both"/>
        <w:outlineLvl w:val="0"/>
        <w:rPr>
          <w:rFonts w:ascii="仿宋_GB2312" w:hAnsi="仿宋" w:eastAsia="仿宋_GB2312" w:cs="仿宋"/>
          <w:b/>
          <w:color w:val="000000" w:themeColor="text1"/>
          <w:sz w:val="30"/>
          <w:szCs w:val="30"/>
        </w:rPr>
      </w:pPr>
      <w:r>
        <w:rPr>
          <w:rFonts w:hint="eastAsia" w:ascii="仿宋_GB2312" w:hAnsi="仿宋" w:eastAsia="仿宋_GB2312" w:cs="仿宋"/>
          <w:b/>
          <w:color w:val="000000" w:themeColor="text1"/>
          <w:sz w:val="30"/>
          <w:szCs w:val="30"/>
        </w:rPr>
        <w:t>（五）《解释》（二）重点问题三：建设工程造价鉴定</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1.诉讼前就工程价款结算达成合意的效力</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2.诉讼前共同委托造价咨询的效力</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3.二审程序中的鉴定</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4.法院委托鉴定中司法权的行使</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5.鉴定意见的审核认定原则</w:t>
      </w:r>
    </w:p>
    <w:p>
      <w:pPr>
        <w:pStyle w:val="6"/>
        <w:spacing w:beforeAutospacing="0" w:afterAutospacing="0" w:line="360" w:lineRule="exact"/>
        <w:jc w:val="both"/>
        <w:outlineLvl w:val="0"/>
        <w:rPr>
          <w:rFonts w:ascii="仿宋_GB2312" w:hAnsi="仿宋" w:eastAsia="仿宋_GB2312" w:cs="仿宋"/>
          <w:b/>
          <w:color w:val="000000" w:themeColor="text1"/>
          <w:sz w:val="30"/>
          <w:szCs w:val="30"/>
        </w:rPr>
      </w:pPr>
      <w:r>
        <w:rPr>
          <w:rFonts w:hint="eastAsia" w:ascii="仿宋_GB2312" w:hAnsi="仿宋" w:eastAsia="仿宋_GB2312" w:cs="仿宋"/>
          <w:b/>
          <w:color w:val="000000" w:themeColor="text1"/>
          <w:sz w:val="30"/>
          <w:szCs w:val="30"/>
        </w:rPr>
        <w:t>（六）《解释》（二）重点问题四：实际施工人的相关问题</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1.实际施工人的权利救济途径</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2.借用情形下实际施工人的权利救济</w:t>
      </w:r>
    </w:p>
    <w:p>
      <w:pPr>
        <w:pStyle w:val="6"/>
        <w:spacing w:beforeAutospacing="0" w:afterAutospacing="0" w:line="360" w:lineRule="exact"/>
        <w:jc w:val="both"/>
        <w:outlineLvl w:val="0"/>
        <w:rPr>
          <w:rFonts w:ascii="仿宋_GB2312" w:hAnsi="仿宋" w:eastAsia="仿宋_GB2312" w:cs="仿宋"/>
          <w:b/>
          <w:color w:val="000000" w:themeColor="text1"/>
          <w:sz w:val="30"/>
          <w:szCs w:val="30"/>
        </w:rPr>
      </w:pPr>
      <w:r>
        <w:rPr>
          <w:rFonts w:hint="eastAsia" w:ascii="仿宋_GB2312" w:hAnsi="仿宋" w:eastAsia="仿宋_GB2312" w:cs="仿宋"/>
          <w:b/>
          <w:color w:val="000000" w:themeColor="text1"/>
          <w:sz w:val="30"/>
          <w:szCs w:val="30"/>
        </w:rPr>
        <w:t>（七）《解释》（二）重点问题五：建设工程价款优先受偿权的权利主体</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1.合同承包人优先受偿权的行使</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2.优先受偿的债权范围</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3.优先受偿权的行使条件</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4.优先受偿权的保护期间</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5.优先受偿权的预先放弃效力</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6.优先受偿权与其他权利的顺位</w:t>
      </w:r>
    </w:p>
    <w:p>
      <w:pPr>
        <w:pStyle w:val="6"/>
        <w:spacing w:beforeAutospacing="0" w:afterAutospacing="0" w:line="360" w:lineRule="exact"/>
        <w:jc w:val="both"/>
        <w:outlineLvl w:val="0"/>
        <w:rPr>
          <w:rFonts w:ascii="仿宋_GB2312" w:hAnsi="仿宋" w:eastAsia="仿宋_GB2312" w:cs="仿宋"/>
          <w:b/>
          <w:color w:val="000000" w:themeColor="text1"/>
          <w:sz w:val="30"/>
          <w:szCs w:val="30"/>
        </w:rPr>
      </w:pPr>
      <w:r>
        <w:rPr>
          <w:rFonts w:hint="eastAsia" w:ascii="仿宋_GB2312" w:hAnsi="仿宋" w:eastAsia="仿宋_GB2312" w:cs="仿宋"/>
          <w:b/>
          <w:color w:val="000000" w:themeColor="text1"/>
          <w:sz w:val="30"/>
          <w:szCs w:val="30"/>
        </w:rPr>
        <w:t>（八）《解释》（二）背景下施工合同签约阶段的法律风险防范</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1.合同主体履约能力审查</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2.合同价款支付审查</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3.清单漏项风险转移条款审查</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4.工期质量条款审查</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5.结算条款审查</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6.索赔条款审查</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7.独立保函审查</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8.EPC模式业主前期基础资料风险条款</w:t>
      </w:r>
    </w:p>
    <w:p>
      <w:pPr>
        <w:pStyle w:val="6"/>
        <w:spacing w:beforeAutospacing="0" w:afterAutospacing="0" w:line="360" w:lineRule="exact"/>
        <w:jc w:val="both"/>
        <w:outlineLvl w:val="0"/>
        <w:rPr>
          <w:rFonts w:ascii="仿宋_GB2312" w:hAnsi="仿宋" w:eastAsia="仿宋_GB2312" w:cs="仿宋"/>
          <w:b/>
          <w:color w:val="000000" w:themeColor="text1"/>
          <w:sz w:val="30"/>
          <w:szCs w:val="30"/>
        </w:rPr>
      </w:pPr>
      <w:r>
        <w:rPr>
          <w:rFonts w:hint="eastAsia" w:ascii="仿宋_GB2312" w:hAnsi="仿宋" w:eastAsia="仿宋_GB2312" w:cs="仿宋"/>
          <w:b/>
          <w:color w:val="000000" w:themeColor="text1"/>
          <w:sz w:val="30"/>
          <w:szCs w:val="30"/>
        </w:rPr>
        <w:t>（九）《解释》（二）背景下施工合同履约阶段的法律风险防范</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1.签证索赔管理</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2.证据意识培养和证据能力管理</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3.《解释》（二）未能涉及的优先受偿权问题的风险管理</w:t>
      </w:r>
    </w:p>
    <w:p>
      <w:pPr>
        <w:pStyle w:val="6"/>
        <w:spacing w:beforeAutospacing="0" w:afterAutospacing="0" w:line="360" w:lineRule="exact"/>
        <w:jc w:val="both"/>
        <w:outlineLvl w:val="0"/>
        <w:rPr>
          <w:rFonts w:ascii="仿宋_GB2312" w:hAnsi="仿宋" w:eastAsia="仿宋_GB2312" w:cs="仿宋"/>
          <w:b/>
          <w:color w:val="000000" w:themeColor="text1"/>
          <w:sz w:val="30"/>
          <w:szCs w:val="30"/>
        </w:rPr>
      </w:pPr>
      <w:r>
        <w:rPr>
          <w:rFonts w:hint="eastAsia" w:ascii="仿宋_GB2312" w:hAnsi="仿宋" w:eastAsia="仿宋_GB2312" w:cs="仿宋"/>
          <w:b/>
          <w:color w:val="000000" w:themeColor="text1"/>
          <w:sz w:val="30"/>
          <w:szCs w:val="30"/>
        </w:rPr>
        <w:t>（十）建设工程施工合同纠纷案件的新特点及其发展趋势</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1.保障建筑业持续健康发展的司法责任</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2.工程建设组织模式、管理模式发展变化是司法面临新问题</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3.上位法律依据不足，法律行政法规与规章、规范性文件冲突加剧</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4.案件裁判不统一的问题日益突出</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5.多部司法解释对于建设工程施工合同案件审理的直接影响</w:t>
      </w:r>
    </w:p>
    <w:p>
      <w:pPr>
        <w:pStyle w:val="6"/>
        <w:spacing w:beforeAutospacing="0" w:afterAutospacing="0" w:line="360" w:lineRule="exact"/>
        <w:jc w:val="both"/>
        <w:outlineLvl w:val="0"/>
        <w:rPr>
          <w:rFonts w:ascii="仿宋_GB2312" w:hAnsi="仿宋" w:eastAsia="仿宋_GB2312" w:cs="仿宋"/>
          <w:b/>
          <w:color w:val="000000" w:themeColor="text1"/>
          <w:sz w:val="30"/>
          <w:szCs w:val="30"/>
        </w:rPr>
      </w:pPr>
      <w:r>
        <w:rPr>
          <w:rFonts w:hint="eastAsia" w:ascii="仿宋_GB2312" w:hAnsi="仿宋" w:eastAsia="仿宋_GB2312" w:cs="仿宋"/>
          <w:b/>
          <w:color w:val="000000" w:themeColor="text1"/>
          <w:sz w:val="30"/>
          <w:szCs w:val="30"/>
        </w:rPr>
        <w:t>（十一）新旧司法解释的案例对比分析</w:t>
      </w:r>
    </w:p>
    <w:p>
      <w:pPr>
        <w:pStyle w:val="6"/>
        <w:spacing w:beforeAutospacing="0" w:afterAutospacing="0" w:line="360" w:lineRule="exact"/>
        <w:jc w:val="both"/>
        <w:outlineLvl w:val="0"/>
        <w:rPr>
          <w:rFonts w:ascii="仿宋_GB2312" w:hAnsi="仿宋" w:eastAsia="仿宋_GB2312" w:cs="仿宋"/>
          <w:b/>
          <w:color w:val="000000" w:themeColor="text1"/>
          <w:sz w:val="30"/>
          <w:szCs w:val="30"/>
        </w:rPr>
      </w:pPr>
    </w:p>
    <w:p>
      <w:pPr>
        <w:widowControl/>
        <w:spacing w:line="360" w:lineRule="exact"/>
        <w:jc w:val="left"/>
        <w:outlineLvl w:val="0"/>
        <w:rPr>
          <w:rFonts w:ascii="仿宋_GB2312" w:hAnsi="宋体" w:eastAsia="仿宋_GB2312" w:cs="宋体"/>
          <w:b/>
          <w:color w:val="000000"/>
          <w:kern w:val="0"/>
          <w:sz w:val="30"/>
          <w:szCs w:val="30"/>
          <w:lang w:val="zh-CN"/>
        </w:rPr>
      </w:pPr>
      <w:r>
        <w:rPr>
          <w:rFonts w:hint="eastAsia" w:ascii="仿宋_GB2312" w:hAnsi="宋体" w:eastAsia="仿宋_GB2312" w:cs="宋体"/>
          <w:b/>
          <w:color w:val="000000"/>
          <w:kern w:val="0"/>
          <w:sz w:val="30"/>
          <w:szCs w:val="30"/>
          <w:lang w:val="zh-CN"/>
        </w:rPr>
        <w:t>二、特邀专家</w:t>
      </w:r>
    </w:p>
    <w:p>
      <w:pPr>
        <w:widowControl/>
        <w:spacing w:line="360" w:lineRule="exact"/>
        <w:ind w:right="-191" w:rightChars="-91" w:firstLine="602" w:firstLineChars="200"/>
        <w:rPr>
          <w:rFonts w:ascii="仿宋_GB2312" w:hAnsi="仿宋" w:eastAsia="仿宋_GB2312"/>
          <w:b/>
          <w:sz w:val="30"/>
          <w:szCs w:val="30"/>
          <w:lang w:val="zh-CN"/>
        </w:rPr>
      </w:pPr>
      <w:r>
        <w:rPr>
          <w:rFonts w:hint="eastAsia" w:ascii="仿宋_GB2312" w:hAnsi="仿宋" w:eastAsia="仿宋_GB2312"/>
          <w:b/>
          <w:sz w:val="30"/>
          <w:szCs w:val="30"/>
          <w:lang w:val="zh-CN"/>
        </w:rPr>
        <w:t>韩如波：</w:t>
      </w:r>
      <w:r>
        <w:rPr>
          <w:rFonts w:hint="eastAsia" w:ascii="仿宋_GB2312" w:hAnsi="仿宋" w:eastAsia="仿宋_GB2312"/>
          <w:sz w:val="30"/>
          <w:szCs w:val="30"/>
          <w:lang w:val="zh-CN"/>
        </w:rPr>
        <w:t>中建政研特聘专家，住建部《建筑工程施工转包违法分包等违法行为认定查处管理办法》课题组副组长，住建部《房屋建筑和市政基础设施项目工程总承包管理办法》课题组专家。</w:t>
      </w:r>
    </w:p>
    <w:p>
      <w:pPr>
        <w:widowControl/>
        <w:spacing w:line="360" w:lineRule="exact"/>
        <w:ind w:right="-191" w:rightChars="-91" w:firstLine="602" w:firstLineChars="200"/>
        <w:rPr>
          <w:rFonts w:ascii="仿宋_GB2312" w:hAnsi="仿宋" w:eastAsia="仿宋_GB2312"/>
          <w:b/>
          <w:sz w:val="30"/>
          <w:szCs w:val="30"/>
          <w:lang w:val="zh-CN"/>
        </w:rPr>
      </w:pPr>
      <w:r>
        <w:rPr>
          <w:rFonts w:hint="eastAsia" w:ascii="仿宋_GB2312" w:hAnsi="仿宋" w:eastAsia="仿宋_GB2312"/>
          <w:b/>
          <w:sz w:val="30"/>
          <w:szCs w:val="30"/>
          <w:lang w:val="zh-CN"/>
        </w:rPr>
        <w:t>汪金敏：</w:t>
      </w:r>
      <w:r>
        <w:rPr>
          <w:rFonts w:hint="eastAsia" w:ascii="仿宋_GB2312" w:hAnsi="仿宋" w:eastAsia="仿宋_GB2312"/>
          <w:sz w:val="30"/>
          <w:szCs w:val="30"/>
          <w:lang w:val="zh-CN"/>
        </w:rPr>
        <w:t>中建政研信息咨询中心专家委员会专家、首届建设领域优秀律师、中国工程索赔第一案首席律师。</w:t>
      </w:r>
    </w:p>
    <w:p>
      <w:pPr>
        <w:widowControl/>
        <w:spacing w:line="360" w:lineRule="exact"/>
        <w:jc w:val="left"/>
        <w:outlineLvl w:val="0"/>
        <w:rPr>
          <w:rFonts w:ascii="仿宋_GB2312" w:hAnsi="宋体" w:eastAsia="仿宋_GB2312" w:cs="宋体"/>
          <w:b/>
          <w:color w:val="000000"/>
          <w:kern w:val="0"/>
          <w:sz w:val="30"/>
          <w:szCs w:val="30"/>
          <w:lang w:val="zh-CN"/>
        </w:rPr>
      </w:pPr>
      <w:r>
        <w:rPr>
          <w:rFonts w:hint="eastAsia" w:ascii="仿宋_GB2312" w:hAnsi="宋体" w:eastAsia="仿宋_GB2312" w:cs="宋体"/>
          <w:b/>
          <w:color w:val="000000"/>
          <w:kern w:val="0"/>
          <w:sz w:val="30"/>
          <w:szCs w:val="30"/>
          <w:lang w:val="zh-CN"/>
        </w:rPr>
        <w:t>三、培训对象</w:t>
      </w:r>
    </w:p>
    <w:p>
      <w:pPr>
        <w:pStyle w:val="6"/>
        <w:spacing w:beforeAutospacing="0" w:afterAutospacing="0" w:line="360" w:lineRule="exact"/>
        <w:ind w:firstLine="600" w:firstLineChars="200"/>
        <w:jc w:val="both"/>
        <w:rPr>
          <w:rFonts w:ascii="仿宋_GB2312" w:hAnsi="仿宋" w:eastAsia="仿宋_GB2312" w:cs="仿宋"/>
          <w:color w:val="000000" w:themeColor="text1"/>
          <w:sz w:val="30"/>
          <w:szCs w:val="30"/>
        </w:rPr>
      </w:pPr>
      <w:r>
        <w:rPr>
          <w:rFonts w:hint="eastAsia" w:ascii="仿宋_GB2312" w:hAnsi="仿宋" w:eastAsia="仿宋_GB2312" w:cs="仿宋"/>
          <w:color w:val="000000" w:themeColor="text1"/>
          <w:sz w:val="30"/>
          <w:szCs w:val="30"/>
        </w:rPr>
        <w:t>行业协会有关领导和相关人员；相关律所及造价咨询公司负责人；相关工程建设单位；相关工程建设企业（工程承包、建筑施工、勘察设计、房地产开发、工程项目管理、工程监理、工程咨询等）总经理、法律顾问、法务总监、总工程师、项目管理、市场开发、商务谈判、招标投标、合同管理、成本管理等中高级管理人员以及业务相关的人员等。</w:t>
      </w:r>
    </w:p>
    <w:p>
      <w:pPr>
        <w:widowControl/>
        <w:spacing w:line="360" w:lineRule="exact"/>
        <w:jc w:val="left"/>
        <w:outlineLvl w:val="0"/>
        <w:rPr>
          <w:rFonts w:ascii="仿宋_GB2312" w:hAnsi="宋体" w:eastAsia="仿宋_GB2312" w:cs="宋体"/>
          <w:b/>
          <w:color w:val="000000"/>
          <w:kern w:val="0"/>
          <w:sz w:val="30"/>
          <w:szCs w:val="30"/>
          <w:lang w:val="zh-CN"/>
        </w:rPr>
      </w:pPr>
      <w:r>
        <w:rPr>
          <w:rFonts w:hint="eastAsia" w:ascii="仿宋_GB2312" w:hAnsi="宋体" w:eastAsia="仿宋_GB2312" w:cs="宋体"/>
          <w:b/>
          <w:color w:val="000000"/>
          <w:kern w:val="0"/>
          <w:sz w:val="30"/>
          <w:szCs w:val="30"/>
          <w:lang w:val="zh-CN"/>
        </w:rPr>
        <w:t>四、时间和地点</w:t>
      </w:r>
    </w:p>
    <w:p>
      <w:pPr>
        <w:widowControl/>
        <w:spacing w:line="360" w:lineRule="exact"/>
        <w:ind w:firstLine="600" w:firstLineChars="200"/>
        <w:jc w:val="left"/>
        <w:rPr>
          <w:rFonts w:ascii="仿宋_GB2312" w:hAnsi="仿宋" w:eastAsia="仿宋_GB2312"/>
          <w:sz w:val="30"/>
          <w:szCs w:val="30"/>
          <w:lang w:val="zh-CN"/>
        </w:rPr>
      </w:pPr>
      <w:r>
        <w:rPr>
          <w:rFonts w:hint="eastAsia" w:ascii="仿宋_GB2312" w:hAnsi="仿宋" w:eastAsia="仿宋_GB2312"/>
          <w:sz w:val="30"/>
          <w:szCs w:val="30"/>
          <w:lang w:val="zh-CN"/>
        </w:rPr>
        <w:t>时间：2019年04月</w:t>
      </w:r>
      <w:r>
        <w:rPr>
          <w:rFonts w:hint="eastAsia" w:ascii="仿宋_GB2312" w:hAnsi="仿宋" w:eastAsia="仿宋_GB2312"/>
          <w:sz w:val="30"/>
          <w:szCs w:val="30"/>
        </w:rPr>
        <w:t>12日</w:t>
      </w:r>
      <w:r>
        <w:rPr>
          <w:rFonts w:hint="eastAsia" w:ascii="仿宋_GB2312" w:hAnsi="仿宋" w:eastAsia="仿宋_GB2312"/>
          <w:sz w:val="30"/>
          <w:szCs w:val="30"/>
          <w:lang w:val="zh-CN"/>
        </w:rPr>
        <w:t>-</w:t>
      </w:r>
      <w:r>
        <w:rPr>
          <w:rFonts w:hint="eastAsia" w:ascii="仿宋_GB2312" w:hAnsi="仿宋" w:eastAsia="仿宋_GB2312"/>
          <w:sz w:val="30"/>
          <w:szCs w:val="30"/>
        </w:rPr>
        <w:t>04月14</w:t>
      </w:r>
      <w:r>
        <w:rPr>
          <w:rFonts w:hint="eastAsia" w:ascii="仿宋_GB2312" w:hAnsi="仿宋" w:eastAsia="仿宋_GB2312"/>
          <w:sz w:val="30"/>
          <w:szCs w:val="30"/>
          <w:lang w:val="zh-CN"/>
        </w:rPr>
        <w:t>日（</w:t>
      </w:r>
      <w:r>
        <w:rPr>
          <w:rFonts w:hint="eastAsia" w:ascii="仿宋_GB2312" w:hAnsi="仿宋" w:eastAsia="仿宋_GB2312"/>
          <w:sz w:val="30"/>
          <w:szCs w:val="30"/>
        </w:rPr>
        <w:t>4</w:t>
      </w:r>
      <w:r>
        <w:rPr>
          <w:rFonts w:hint="eastAsia" w:ascii="仿宋_GB2312" w:hAnsi="仿宋" w:eastAsia="仿宋_GB2312"/>
          <w:sz w:val="30"/>
          <w:szCs w:val="30"/>
          <w:lang w:val="zh-CN"/>
        </w:rPr>
        <w:t>月</w:t>
      </w:r>
      <w:r>
        <w:rPr>
          <w:rFonts w:hint="eastAsia" w:ascii="仿宋_GB2312" w:hAnsi="仿宋" w:eastAsia="仿宋_GB2312"/>
          <w:sz w:val="30"/>
          <w:szCs w:val="30"/>
        </w:rPr>
        <w:t>12</w:t>
      </w:r>
      <w:r>
        <w:rPr>
          <w:rFonts w:hint="eastAsia" w:ascii="仿宋_GB2312" w:hAnsi="仿宋" w:eastAsia="仿宋_GB2312"/>
          <w:sz w:val="30"/>
          <w:szCs w:val="30"/>
          <w:lang w:val="zh-CN"/>
        </w:rPr>
        <w:t>日全天报到）</w:t>
      </w:r>
    </w:p>
    <w:p>
      <w:pPr>
        <w:widowControl/>
        <w:spacing w:line="360" w:lineRule="exact"/>
        <w:ind w:firstLine="600" w:firstLineChars="200"/>
        <w:jc w:val="left"/>
        <w:rPr>
          <w:rFonts w:ascii="仿宋_GB2312" w:hAnsi="仿宋" w:eastAsia="仿宋_GB2312"/>
          <w:sz w:val="30"/>
          <w:szCs w:val="30"/>
          <w:lang w:val="zh-CN"/>
        </w:rPr>
      </w:pPr>
      <w:r>
        <w:rPr>
          <w:rFonts w:hint="eastAsia" w:ascii="仿宋_GB2312" w:hAnsi="仿宋" w:eastAsia="仿宋_GB2312"/>
          <w:sz w:val="30"/>
          <w:szCs w:val="30"/>
          <w:lang w:val="zh-CN"/>
        </w:rPr>
        <w:t>地点：哈尔滨市</w:t>
      </w:r>
    </w:p>
    <w:p>
      <w:pPr>
        <w:widowControl/>
        <w:spacing w:line="360" w:lineRule="exact"/>
        <w:jc w:val="left"/>
        <w:outlineLvl w:val="0"/>
        <w:rPr>
          <w:rFonts w:ascii="仿宋_GB2312" w:hAnsi="宋体" w:eastAsia="仿宋_GB2312" w:cs="宋体"/>
          <w:b/>
          <w:color w:val="000000"/>
          <w:kern w:val="0"/>
          <w:sz w:val="30"/>
          <w:szCs w:val="30"/>
          <w:lang w:val="zh-CN"/>
        </w:rPr>
      </w:pPr>
      <w:r>
        <w:rPr>
          <w:rFonts w:hint="eastAsia" w:ascii="仿宋_GB2312" w:hAnsi="宋体" w:eastAsia="仿宋_GB2312" w:cs="宋体"/>
          <w:b/>
          <w:color w:val="000000"/>
          <w:kern w:val="0"/>
          <w:sz w:val="30"/>
          <w:szCs w:val="30"/>
          <w:lang w:val="zh-CN"/>
        </w:rPr>
        <w:t>五、培训费用</w:t>
      </w:r>
    </w:p>
    <w:p>
      <w:pPr>
        <w:widowControl/>
        <w:spacing w:line="360" w:lineRule="exact"/>
        <w:ind w:right="-191" w:rightChars="-91" w:firstLine="646"/>
        <w:rPr>
          <w:rFonts w:ascii="仿宋_GB2312" w:hAnsi="仿宋" w:eastAsia="仿宋_GB2312"/>
          <w:sz w:val="30"/>
          <w:szCs w:val="30"/>
          <w:lang w:val="zh-CN"/>
        </w:rPr>
      </w:pPr>
      <w:r>
        <w:rPr>
          <w:rFonts w:hint="eastAsia" w:ascii="仿宋_GB2312" w:hAnsi="仿宋" w:eastAsia="仿宋_GB2312"/>
          <w:sz w:val="30"/>
          <w:szCs w:val="30"/>
          <w:lang w:val="zh-CN"/>
        </w:rPr>
        <w:t>1.收费标准：</w:t>
      </w:r>
    </w:p>
    <w:p>
      <w:pPr>
        <w:widowControl/>
        <w:spacing w:line="360" w:lineRule="exact"/>
        <w:ind w:right="-191" w:rightChars="-91" w:firstLine="646"/>
        <w:rPr>
          <w:rFonts w:ascii="仿宋_GB2312" w:hAnsi="仿宋" w:eastAsia="仿宋_GB2312"/>
          <w:sz w:val="30"/>
          <w:szCs w:val="30"/>
          <w:lang w:val="zh-CN"/>
        </w:rPr>
      </w:pPr>
      <w:r>
        <w:rPr>
          <w:rFonts w:hint="eastAsia" w:ascii="仿宋_GB2312" w:hAnsi="仿宋" w:eastAsia="仿宋_GB2312"/>
          <w:sz w:val="30"/>
          <w:szCs w:val="30"/>
          <w:lang w:val="zh-CN"/>
        </w:rPr>
        <w:t>800元/人（费用含会务费、资料费、师资费、税费），食宿统一安排，费用自理。</w:t>
      </w:r>
    </w:p>
    <w:p>
      <w:pPr>
        <w:widowControl/>
        <w:spacing w:line="360" w:lineRule="exact"/>
        <w:ind w:right="-191" w:rightChars="-91" w:firstLine="646"/>
        <w:rPr>
          <w:rFonts w:ascii="仿宋_GB2312" w:hAnsi="仿宋" w:eastAsia="仿宋_GB2312"/>
          <w:sz w:val="30"/>
          <w:szCs w:val="30"/>
        </w:rPr>
      </w:pPr>
      <w:r>
        <w:rPr>
          <w:rFonts w:hint="eastAsia" w:ascii="仿宋_GB2312" w:hAnsi="仿宋" w:eastAsia="仿宋_GB2312"/>
          <w:sz w:val="30"/>
          <w:szCs w:val="30"/>
        </w:rPr>
        <w:t>注：各地市协会免一人培训费。</w:t>
      </w:r>
    </w:p>
    <w:p>
      <w:pPr>
        <w:widowControl/>
        <w:spacing w:line="360" w:lineRule="exact"/>
        <w:ind w:right="-191" w:rightChars="-91" w:firstLine="646"/>
        <w:rPr>
          <w:rFonts w:ascii="仿宋_GB2312" w:hAnsi="仿宋" w:eastAsia="仿宋_GB2312"/>
          <w:sz w:val="30"/>
          <w:szCs w:val="30"/>
          <w:lang w:val="zh-CN"/>
        </w:rPr>
      </w:pPr>
      <w:r>
        <w:rPr>
          <w:rFonts w:hint="eastAsia" w:ascii="仿宋_GB2312" w:hAnsi="仿宋" w:eastAsia="仿宋_GB2312"/>
          <w:sz w:val="30"/>
          <w:szCs w:val="30"/>
          <w:lang w:val="zh-CN"/>
        </w:rPr>
        <w:t>2.缴费方式：银行汇款或转账，会议不安排现场收费。</w:t>
      </w:r>
    </w:p>
    <w:p>
      <w:pPr>
        <w:widowControl/>
        <w:spacing w:line="360" w:lineRule="exact"/>
        <w:ind w:right="-191" w:rightChars="-91" w:firstLine="646"/>
        <w:rPr>
          <w:rFonts w:ascii="仿宋_GB2312" w:hAnsi="仿宋" w:eastAsia="仿宋_GB2312"/>
          <w:sz w:val="30"/>
          <w:szCs w:val="30"/>
          <w:lang w:val="zh-CN"/>
        </w:rPr>
      </w:pPr>
      <w:r>
        <w:rPr>
          <w:rFonts w:hint="eastAsia" w:ascii="仿宋_GB2312" w:hAnsi="仿宋" w:eastAsia="仿宋_GB2312"/>
          <w:sz w:val="30"/>
          <w:szCs w:val="30"/>
          <w:lang w:val="zh-CN"/>
        </w:rPr>
        <w:t>账户名称：中建政研集团有限公司</w:t>
      </w:r>
    </w:p>
    <w:p>
      <w:pPr>
        <w:widowControl/>
        <w:spacing w:line="360" w:lineRule="exact"/>
        <w:ind w:right="-191" w:rightChars="-91" w:firstLine="646"/>
        <w:rPr>
          <w:rFonts w:ascii="仿宋_GB2312" w:hAnsi="仿宋" w:eastAsia="仿宋_GB2312"/>
          <w:sz w:val="30"/>
          <w:szCs w:val="30"/>
          <w:lang w:val="zh-CN"/>
        </w:rPr>
      </w:pPr>
      <w:r>
        <w:rPr>
          <w:rFonts w:hint="eastAsia" w:ascii="仿宋_GB2312" w:hAnsi="仿宋" w:eastAsia="仿宋_GB2312"/>
          <w:sz w:val="30"/>
          <w:szCs w:val="30"/>
          <w:lang w:val="zh-CN"/>
        </w:rPr>
        <w:t>开 户 行：华夏银行阜外支行</w:t>
      </w:r>
    </w:p>
    <w:p>
      <w:pPr>
        <w:widowControl/>
        <w:spacing w:line="360" w:lineRule="exact"/>
        <w:ind w:right="-191" w:rightChars="-91" w:firstLine="646"/>
        <w:rPr>
          <w:rFonts w:ascii="仿宋_GB2312" w:hAnsi="仿宋" w:eastAsia="仿宋_GB2312"/>
          <w:sz w:val="30"/>
          <w:szCs w:val="30"/>
          <w:lang w:val="zh-CN"/>
        </w:rPr>
      </w:pPr>
      <w:r>
        <w:rPr>
          <w:rFonts w:hint="eastAsia" w:ascii="仿宋_GB2312" w:hAnsi="仿宋" w:eastAsia="仿宋_GB2312"/>
          <w:sz w:val="30"/>
          <w:szCs w:val="30"/>
          <w:lang w:val="zh-CN"/>
        </w:rPr>
        <w:t>帐    号：4059  2000  0181  0100  0070  34</w:t>
      </w:r>
    </w:p>
    <w:p>
      <w:pPr>
        <w:widowControl/>
        <w:spacing w:line="360" w:lineRule="exact"/>
        <w:jc w:val="left"/>
        <w:outlineLvl w:val="0"/>
        <w:rPr>
          <w:rFonts w:ascii="仿宋_GB2312" w:hAnsi="黑体" w:eastAsia="仿宋_GB2312"/>
          <w:sz w:val="30"/>
          <w:szCs w:val="30"/>
        </w:rPr>
      </w:pPr>
      <w:r>
        <w:rPr>
          <w:rFonts w:hint="eastAsia" w:ascii="仿宋_GB2312" w:hAnsi="宋体" w:eastAsia="仿宋_GB2312" w:cs="宋体"/>
          <w:b/>
          <w:color w:val="000000"/>
          <w:kern w:val="0"/>
          <w:sz w:val="30"/>
          <w:szCs w:val="30"/>
        </w:rPr>
        <w:t xml:space="preserve">六、联系方式  </w:t>
      </w:r>
    </w:p>
    <w:p>
      <w:pPr>
        <w:widowControl/>
        <w:spacing w:line="360" w:lineRule="exact"/>
        <w:ind w:right="-191" w:rightChars="-91" w:firstLine="646"/>
        <w:rPr>
          <w:rFonts w:hint="eastAsia" w:ascii="仿宋_GB2312" w:hAnsi="仿宋" w:eastAsia="仿宋_GB2312"/>
          <w:sz w:val="30"/>
          <w:szCs w:val="30"/>
          <w:lang w:val="en-US" w:eastAsia="zh-CN"/>
        </w:rPr>
      </w:pPr>
      <w:r>
        <w:rPr>
          <w:rFonts w:hint="eastAsia" w:ascii="仿宋_GB2312" w:hAnsi="仿宋" w:eastAsia="仿宋_GB2312"/>
          <w:sz w:val="30"/>
          <w:szCs w:val="30"/>
          <w:lang w:val="zh-CN"/>
        </w:rPr>
        <w:t>联系人：</w:t>
      </w:r>
      <w:r>
        <w:rPr>
          <w:rFonts w:hint="eastAsia" w:ascii="仿宋_GB2312" w:hAnsi="仿宋" w:eastAsia="仿宋_GB2312"/>
          <w:sz w:val="30"/>
          <w:szCs w:val="30"/>
          <w:lang w:val="en-US" w:eastAsia="zh-CN"/>
        </w:rPr>
        <w:t xml:space="preserve">王金雨 </w:t>
      </w:r>
      <w:r>
        <w:rPr>
          <w:rFonts w:hint="eastAsia" w:ascii="仿宋_GB2312" w:hAnsi="仿宋" w:eastAsia="仿宋_GB2312"/>
          <w:sz w:val="30"/>
          <w:szCs w:val="30"/>
          <w:lang w:val="zh-CN"/>
        </w:rPr>
        <w:t>冯霄雷 于川博  魏培培</w:t>
      </w:r>
      <w:r>
        <w:rPr>
          <w:rFonts w:hint="eastAsia" w:ascii="仿宋_GB2312" w:hAnsi="仿宋" w:eastAsia="仿宋_GB2312"/>
          <w:sz w:val="30"/>
          <w:szCs w:val="30"/>
          <w:lang w:val="en-US" w:eastAsia="zh-CN"/>
        </w:rPr>
        <w:t xml:space="preserve"> </w:t>
      </w:r>
    </w:p>
    <w:p>
      <w:pPr>
        <w:widowControl/>
        <w:spacing w:line="360" w:lineRule="exact"/>
        <w:ind w:right="-191" w:rightChars="-91" w:firstLine="646"/>
        <w:rPr>
          <w:rFonts w:ascii="仿宋_GB2312" w:hAnsi="仿宋" w:eastAsia="仿宋_GB2312"/>
          <w:sz w:val="30"/>
          <w:szCs w:val="30"/>
          <w:lang w:val="zh-CN"/>
        </w:rPr>
      </w:pPr>
      <w:r>
        <w:rPr>
          <w:rFonts w:hint="eastAsia" w:ascii="仿宋_GB2312" w:hAnsi="仿宋" w:eastAsia="仿宋_GB2312"/>
          <w:sz w:val="30"/>
          <w:szCs w:val="30"/>
          <w:lang w:val="zh-CN"/>
        </w:rPr>
        <w:t>电  话：</w:t>
      </w:r>
      <w:r>
        <w:rPr>
          <w:rFonts w:hint="eastAsia" w:ascii="仿宋_GB2312" w:hAnsi="仿宋" w:eastAsia="仿宋_GB2312"/>
          <w:sz w:val="30"/>
          <w:szCs w:val="30"/>
          <w:lang w:val="en-US" w:eastAsia="zh-CN"/>
        </w:rPr>
        <w:t xml:space="preserve">13581898185    </w:t>
      </w:r>
      <w:r>
        <w:rPr>
          <w:rFonts w:hint="eastAsia" w:ascii="仿宋_GB2312" w:hAnsi="仿宋" w:eastAsia="仿宋_GB2312"/>
          <w:sz w:val="30"/>
          <w:szCs w:val="30"/>
          <w:lang w:val="zh-CN"/>
        </w:rPr>
        <w:t>0451-8</w:t>
      </w:r>
      <w:r>
        <w:rPr>
          <w:rFonts w:hint="eastAsia" w:ascii="仿宋_GB2312" w:hAnsi="仿宋" w:eastAsia="仿宋_GB2312"/>
          <w:sz w:val="30"/>
          <w:szCs w:val="30"/>
          <w:lang w:val="en-US" w:eastAsia="zh-CN"/>
        </w:rPr>
        <w:t>5991784</w:t>
      </w:r>
      <w:r>
        <w:rPr>
          <w:rFonts w:hint="eastAsia" w:ascii="仿宋_GB2312" w:hAnsi="仿宋" w:eastAsia="仿宋_GB2312"/>
          <w:sz w:val="30"/>
          <w:szCs w:val="30"/>
          <w:lang w:val="zh-CN"/>
        </w:rPr>
        <w:t xml:space="preserve">                                                                     </w:t>
      </w:r>
    </w:p>
    <w:p>
      <w:pPr>
        <w:widowControl/>
        <w:spacing w:line="360" w:lineRule="exact"/>
        <w:ind w:right="-191" w:rightChars="-91" w:firstLine="646"/>
        <w:rPr>
          <w:rFonts w:ascii="仿宋_GB2312" w:hAnsi="仿宋" w:eastAsia="仿宋_GB2312"/>
          <w:sz w:val="30"/>
          <w:szCs w:val="30"/>
          <w:lang w:val="zh-CN"/>
        </w:rPr>
      </w:pPr>
      <w:r>
        <w:rPr>
          <w:rFonts w:hint="eastAsia" w:ascii="仿宋_GB2312" w:hAnsi="仿宋" w:eastAsia="仿宋_GB2312"/>
          <w:sz w:val="30"/>
          <w:szCs w:val="30"/>
          <w:lang w:val="en-US" w:eastAsia="zh-CN"/>
        </w:rPr>
        <w:t>邮箱：hljjzyxh@163.com</w:t>
      </w:r>
      <w:r>
        <w:rPr>
          <w:rFonts w:hint="eastAsia" w:ascii="仿宋_GB2312" w:hAnsi="仿宋" w:eastAsia="仿宋_GB2312"/>
          <w:sz w:val="30"/>
          <w:szCs w:val="30"/>
          <w:lang w:val="zh-CN"/>
        </w:rPr>
        <w:t xml:space="preserve">                                                                </w:t>
      </w:r>
    </w:p>
    <w:p>
      <w:pPr>
        <w:widowControl/>
        <w:spacing w:line="360" w:lineRule="exact"/>
        <w:ind w:right="-191" w:rightChars="-91" w:firstLine="646"/>
        <w:rPr>
          <w:rFonts w:ascii="仿宋_GB2312" w:hAnsi="仿宋" w:eastAsia="仿宋_GB2312"/>
          <w:sz w:val="30"/>
          <w:szCs w:val="30"/>
          <w:lang w:val="zh-CN"/>
        </w:rPr>
      </w:pPr>
      <w:r>
        <w:rPr>
          <w:rFonts w:hint="eastAsia" w:ascii="仿宋_GB2312" w:hAnsi="仿宋" w:eastAsia="仿宋_GB2312"/>
          <w:sz w:val="30"/>
          <w:szCs w:val="30"/>
          <w:lang w:val="zh-CN"/>
        </w:rPr>
        <w:t>附报名表</w:t>
      </w:r>
    </w:p>
    <w:p>
      <w:pPr>
        <w:widowControl/>
        <w:spacing w:line="360" w:lineRule="exact"/>
        <w:ind w:right="-191" w:rightChars="-91" w:firstLine="646"/>
        <w:rPr>
          <w:rFonts w:ascii="仿宋_GB2312" w:hAnsi="仿宋" w:eastAsia="仿宋_GB2312"/>
          <w:sz w:val="30"/>
          <w:szCs w:val="30"/>
          <w:lang w:val="zh-CN"/>
        </w:rPr>
      </w:pPr>
      <w:r>
        <w:drawing>
          <wp:anchor distT="0" distB="0" distL="114935" distR="114935" simplePos="0" relativeHeight="251659264" behindDoc="0" locked="0" layoutInCell="1" allowOverlap="1">
            <wp:simplePos x="0" y="0"/>
            <wp:positionH relativeFrom="column">
              <wp:posOffset>3021330</wp:posOffset>
            </wp:positionH>
            <wp:positionV relativeFrom="paragraph">
              <wp:posOffset>430530</wp:posOffset>
            </wp:positionV>
            <wp:extent cx="2590800" cy="21336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590800" cy="2133600"/>
                    </a:xfrm>
                    <a:prstGeom prst="rect">
                      <a:avLst/>
                    </a:prstGeom>
                    <a:noFill/>
                    <a:ln>
                      <a:noFill/>
                    </a:ln>
                  </pic:spPr>
                </pic:pic>
              </a:graphicData>
            </a:graphic>
          </wp:anchor>
        </w:drawing>
      </w:r>
      <w:r>
        <w:rPr>
          <w:rFonts w:hint="eastAsia" w:ascii="仿宋_GB2312" w:hAnsi="仿宋" w:eastAsia="仿宋_GB2312"/>
          <w:sz w:val="30"/>
          <w:szCs w:val="30"/>
          <w:lang w:val="zh-CN"/>
        </w:rPr>
        <w:t>注：凡参加本次培训班的人员请按要求认真填写报名表，并</w:t>
      </w:r>
      <w:r>
        <w:rPr>
          <w:rFonts w:hint="eastAsia" w:ascii="仿宋_GB2312" w:hAnsi="仿宋" w:eastAsia="仿宋_GB2312"/>
          <w:sz w:val="30"/>
          <w:szCs w:val="30"/>
          <w:lang w:val="en-US" w:eastAsia="zh-CN"/>
        </w:rPr>
        <w:t>在4月3日前将报名回执发送至邮箱</w:t>
      </w:r>
      <w:r>
        <w:rPr>
          <w:rFonts w:hint="eastAsia" w:ascii="仿宋_GB2312" w:hAnsi="仿宋" w:eastAsia="仿宋_GB2312"/>
          <w:sz w:val="30"/>
          <w:szCs w:val="30"/>
          <w:lang w:val="zh-CN"/>
        </w:rPr>
        <w:t>。</w:t>
      </w:r>
    </w:p>
    <w:p>
      <w:pPr>
        <w:widowControl/>
        <w:spacing w:line="360" w:lineRule="exact"/>
        <w:ind w:right="-191" w:rightChars="-91"/>
        <w:rPr>
          <w:rFonts w:ascii="仿宋_GB2312" w:hAnsi="仿宋" w:eastAsia="仿宋_GB2312"/>
          <w:sz w:val="30"/>
          <w:szCs w:val="30"/>
          <w:lang w:val="zh-CN"/>
        </w:rPr>
      </w:pPr>
    </w:p>
    <w:p>
      <w:pPr>
        <w:spacing w:line="360" w:lineRule="exact"/>
        <w:ind w:right="280"/>
        <w:rPr>
          <w:rFonts w:ascii="仿宋_GB2312" w:hAnsi="仿宋" w:eastAsia="仿宋_GB2312"/>
          <w:sz w:val="30"/>
          <w:szCs w:val="30"/>
          <w:lang w:val="zh-CN"/>
        </w:rPr>
      </w:pPr>
      <w:r>
        <w:rPr>
          <w:rFonts w:hint="eastAsia" w:ascii="仿宋_GB2312" w:hAnsi="仿宋" w:eastAsia="仿宋_GB2312" w:cs="仿宋"/>
          <w:b/>
          <w:sz w:val="30"/>
          <w:szCs w:val="30"/>
        </w:rPr>
        <w:t xml:space="preserve">附件：报名回执表  </w:t>
      </w:r>
      <w:r>
        <w:rPr>
          <w:rFonts w:hint="eastAsia" w:ascii="仿宋_GB2312" w:hAnsi="仿宋" w:eastAsia="仿宋_GB2312"/>
          <w:sz w:val="30"/>
          <w:szCs w:val="30"/>
        </w:rPr>
        <w:t xml:space="preserve">                   </w:t>
      </w:r>
    </w:p>
    <w:p>
      <w:pPr>
        <w:widowControl/>
        <w:tabs>
          <w:tab w:val="left" w:pos="4368"/>
        </w:tabs>
        <w:ind w:firstLine="3000" w:firstLineChars="1000"/>
        <w:jc w:val="left"/>
        <w:rPr>
          <w:rFonts w:hint="eastAsia" w:ascii="仿宋_GB2312" w:hAnsi="仿宋" w:eastAsia="仿宋_GB2312"/>
          <w:sz w:val="30"/>
          <w:szCs w:val="30"/>
          <w:lang w:val="zh-CN"/>
        </w:rPr>
      </w:pPr>
      <w:r>
        <w:rPr>
          <w:rFonts w:hint="eastAsia" w:ascii="仿宋_GB2312" w:hAnsi="仿宋" w:eastAsia="仿宋_GB2312"/>
          <w:sz w:val="30"/>
          <w:szCs w:val="30"/>
          <w:lang w:val="zh-CN"/>
        </w:rPr>
        <w:tab/>
      </w:r>
    </w:p>
    <w:p>
      <w:pPr>
        <w:widowControl/>
        <w:ind w:firstLine="3000" w:firstLineChars="1000"/>
        <w:jc w:val="left"/>
        <w:rPr>
          <w:rFonts w:hint="eastAsia" w:ascii="仿宋_GB2312" w:hAnsi="仿宋" w:eastAsia="仿宋_GB2312"/>
          <w:sz w:val="30"/>
          <w:szCs w:val="30"/>
          <w:lang w:val="zh-CN"/>
        </w:rPr>
      </w:pPr>
    </w:p>
    <w:p>
      <w:pPr>
        <w:widowControl/>
        <w:jc w:val="left"/>
        <w:rPr>
          <w:rFonts w:ascii="仿宋_GB2312" w:hAnsi="仿宋" w:eastAsia="仿宋_GB2312"/>
          <w:sz w:val="30"/>
          <w:szCs w:val="30"/>
          <w:lang w:val="zh-CN"/>
        </w:rPr>
      </w:pPr>
      <w:r>
        <w:rPr>
          <w:rFonts w:hint="eastAsia" w:ascii="仿宋_GB2312" w:hAnsi="仿宋" w:eastAsia="仿宋_GB2312"/>
          <w:sz w:val="30"/>
          <w:szCs w:val="30"/>
          <w:lang w:val="zh-CN"/>
        </w:rPr>
        <w:t>附件：</w:t>
      </w:r>
    </w:p>
    <w:p>
      <w:pPr>
        <w:spacing w:line="400" w:lineRule="exact"/>
        <w:jc w:val="center"/>
        <w:rPr>
          <w:rFonts w:ascii="方正小标宋简体" w:hAnsi="方正小标宋简体" w:eastAsia="方正小标宋简体" w:cs="方正小标宋简体"/>
          <w:b/>
          <w:color w:val="000000" w:themeColor="text1"/>
          <w:sz w:val="30"/>
          <w:szCs w:val="30"/>
        </w:rPr>
      </w:pPr>
      <w:r>
        <w:rPr>
          <w:rFonts w:hint="eastAsia" w:ascii="方正小标宋简体" w:hAnsi="方正小标宋简体" w:eastAsia="方正小标宋简体" w:cs="方正小标宋简体"/>
          <w:b/>
          <w:color w:val="000000" w:themeColor="text1"/>
          <w:sz w:val="30"/>
          <w:szCs w:val="30"/>
        </w:rPr>
        <w:t>关于举办“新法利刃”——最高院建设工程司法解释（二）条文精析与施工企业应对策略培训班的回执表</w:t>
      </w:r>
    </w:p>
    <w:tbl>
      <w:tblPr>
        <w:tblStyle w:val="7"/>
        <w:tblpPr w:leftFromText="180" w:rightFromText="180" w:vertAnchor="text" w:horzAnchor="page" w:tblpX="1222" w:tblpY="24"/>
        <w:tblOverlap w:val="never"/>
        <w:tblW w:w="9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304"/>
        <w:gridCol w:w="11"/>
        <w:gridCol w:w="1067"/>
        <w:gridCol w:w="11"/>
        <w:gridCol w:w="888"/>
        <w:gridCol w:w="11"/>
        <w:gridCol w:w="942"/>
        <w:gridCol w:w="1065"/>
        <w:gridCol w:w="53"/>
        <w:gridCol w:w="504"/>
        <w:gridCol w:w="162"/>
        <w:gridCol w:w="1258"/>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13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r>
              <w:rPr>
                <w:rFonts w:hint="eastAsia" w:eastAsia="仿宋_GB2312"/>
                <w:bCs/>
                <w:sz w:val="24"/>
              </w:rPr>
              <w:t>单位名称</w:t>
            </w:r>
          </w:p>
        </w:tc>
        <w:tc>
          <w:tcPr>
            <w:tcW w:w="6018" w:type="dxa"/>
            <w:gridSpan w:val="11"/>
            <w:tcBorders>
              <w:top w:val="single" w:color="auto" w:sz="4" w:space="0"/>
              <w:left w:val="single" w:color="auto" w:sz="4" w:space="0"/>
              <w:bottom w:val="single" w:color="auto" w:sz="4" w:space="0"/>
              <w:right w:val="single" w:color="auto" w:sz="4" w:space="0"/>
            </w:tcBorders>
            <w:vAlign w:val="center"/>
          </w:tcPr>
          <w:p>
            <w:pPr>
              <w:spacing w:line="340" w:lineRule="exact"/>
              <w:rPr>
                <w:rFonts w:eastAsia="仿宋_GB2312"/>
                <w:bCs/>
                <w:sz w:val="24"/>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r>
              <w:rPr>
                <w:rFonts w:hint="eastAsia" w:eastAsia="仿宋_GB2312"/>
                <w:bCs/>
                <w:sz w:val="24"/>
              </w:rPr>
              <w:t>行业类别</w:t>
            </w:r>
          </w:p>
        </w:tc>
        <w:tc>
          <w:tcPr>
            <w:tcW w:w="1239" w:type="dxa"/>
            <w:tcBorders>
              <w:top w:val="single" w:color="auto" w:sz="4" w:space="0"/>
              <w:left w:val="single" w:color="auto" w:sz="4" w:space="0"/>
              <w:bottom w:val="single" w:color="auto" w:sz="4" w:space="0"/>
              <w:right w:val="single" w:color="auto" w:sz="4" w:space="0"/>
            </w:tcBorders>
            <w:vAlign w:val="center"/>
          </w:tcPr>
          <w:p>
            <w:pPr>
              <w:spacing w:line="340" w:lineRule="exac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trPr>
        <w:tc>
          <w:tcPr>
            <w:tcW w:w="13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r>
              <w:rPr>
                <w:rFonts w:hint="eastAsia" w:eastAsia="仿宋_GB2312"/>
                <w:bCs/>
                <w:sz w:val="24"/>
              </w:rPr>
              <w:t>通讯地址</w:t>
            </w:r>
          </w:p>
        </w:tc>
        <w:tc>
          <w:tcPr>
            <w:tcW w:w="6018" w:type="dxa"/>
            <w:gridSpan w:val="11"/>
            <w:tcBorders>
              <w:top w:val="single" w:color="auto" w:sz="4" w:space="0"/>
              <w:left w:val="single" w:color="auto" w:sz="4" w:space="0"/>
              <w:bottom w:val="single" w:color="auto" w:sz="4" w:space="0"/>
              <w:right w:val="single" w:color="auto" w:sz="4" w:space="0"/>
            </w:tcBorders>
            <w:vAlign w:val="center"/>
          </w:tcPr>
          <w:p>
            <w:pPr>
              <w:spacing w:line="340" w:lineRule="exact"/>
              <w:ind w:firstLine="1200" w:firstLineChars="500"/>
              <w:rPr>
                <w:rFonts w:eastAsia="仿宋_GB2312"/>
                <w:bCs/>
                <w:sz w:val="24"/>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r>
              <w:rPr>
                <w:rFonts w:hint="eastAsia" w:eastAsia="仿宋_GB2312"/>
                <w:bCs/>
                <w:sz w:val="24"/>
              </w:rPr>
              <w:t>邮编</w:t>
            </w:r>
          </w:p>
        </w:tc>
        <w:tc>
          <w:tcPr>
            <w:tcW w:w="1239" w:type="dxa"/>
            <w:tcBorders>
              <w:top w:val="single" w:color="auto" w:sz="4" w:space="0"/>
              <w:left w:val="single" w:color="auto" w:sz="4" w:space="0"/>
              <w:bottom w:val="single" w:color="auto" w:sz="4" w:space="0"/>
              <w:right w:val="single" w:color="auto" w:sz="4" w:space="0"/>
            </w:tcBorders>
            <w:vAlign w:val="center"/>
          </w:tcPr>
          <w:p>
            <w:pPr>
              <w:spacing w:line="340" w:lineRule="exac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trPr>
        <w:tc>
          <w:tcPr>
            <w:tcW w:w="13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r>
              <w:rPr>
                <w:rFonts w:hint="eastAsia" w:eastAsia="仿宋_GB2312"/>
                <w:bCs/>
                <w:sz w:val="24"/>
              </w:rPr>
              <w:t>联系人</w:t>
            </w:r>
          </w:p>
        </w:tc>
        <w:tc>
          <w:tcPr>
            <w:tcW w:w="1304" w:type="dxa"/>
            <w:tcBorders>
              <w:top w:val="single" w:color="auto" w:sz="4" w:space="0"/>
              <w:left w:val="single" w:color="auto" w:sz="4" w:space="0"/>
              <w:bottom w:val="single" w:color="auto" w:sz="4" w:space="0"/>
              <w:right w:val="single" w:color="auto" w:sz="4" w:space="0"/>
            </w:tcBorders>
            <w:vAlign w:val="center"/>
          </w:tcPr>
          <w:p>
            <w:pPr>
              <w:spacing w:line="340" w:lineRule="exact"/>
              <w:rPr>
                <w:rFonts w:eastAsia="仿宋_GB2312"/>
                <w:bCs/>
                <w:sz w:val="24"/>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r>
              <w:rPr>
                <w:rFonts w:hint="eastAsia" w:eastAsia="仿宋_GB2312"/>
                <w:bCs/>
                <w:sz w:val="24"/>
              </w:rPr>
              <w:t>部门</w:t>
            </w:r>
          </w:p>
        </w:tc>
        <w:tc>
          <w:tcPr>
            <w:tcW w:w="899" w:type="dxa"/>
            <w:gridSpan w:val="2"/>
            <w:tcBorders>
              <w:top w:val="single" w:color="auto" w:sz="4" w:space="0"/>
              <w:left w:val="single" w:color="auto" w:sz="4" w:space="0"/>
              <w:bottom w:val="single" w:color="auto" w:sz="4" w:space="0"/>
              <w:right w:val="single" w:color="auto" w:sz="4" w:space="0"/>
            </w:tcBorders>
            <w:vAlign w:val="center"/>
          </w:tcPr>
          <w:p>
            <w:pPr>
              <w:rPr>
                <w:rFonts w:eastAsia="仿宋_GB2312"/>
                <w:bCs/>
                <w:sz w:val="24"/>
              </w:rPr>
            </w:pPr>
          </w:p>
        </w:tc>
        <w:tc>
          <w:tcPr>
            <w:tcW w:w="95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bCs/>
                <w:sz w:val="24"/>
              </w:rPr>
            </w:pPr>
            <w:r>
              <w:rPr>
                <w:rFonts w:hint="eastAsia" w:eastAsia="仿宋_GB2312"/>
                <w:bCs/>
                <w:sz w:val="24"/>
              </w:rPr>
              <w:t>职务</w:t>
            </w:r>
          </w:p>
        </w:tc>
        <w:tc>
          <w:tcPr>
            <w:tcW w:w="1784"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rPr>
                <w:rFonts w:eastAsia="仿宋_GB2312"/>
                <w:bCs/>
                <w:sz w:val="24"/>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r>
              <w:rPr>
                <w:rFonts w:hint="eastAsia" w:eastAsia="仿宋_GB2312"/>
                <w:bCs/>
                <w:sz w:val="24"/>
              </w:rPr>
              <w:t>手机</w:t>
            </w:r>
          </w:p>
        </w:tc>
        <w:tc>
          <w:tcPr>
            <w:tcW w:w="1239" w:type="dxa"/>
            <w:tcBorders>
              <w:top w:val="single" w:color="auto" w:sz="4" w:space="0"/>
              <w:left w:val="single" w:color="auto" w:sz="4" w:space="0"/>
              <w:bottom w:val="single" w:color="auto" w:sz="4" w:space="0"/>
              <w:right w:val="single" w:color="auto" w:sz="4" w:space="0"/>
            </w:tcBorders>
            <w:vAlign w:val="center"/>
          </w:tcPr>
          <w:p>
            <w:pPr>
              <w:spacing w:line="340" w:lineRule="exac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13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r>
              <w:rPr>
                <w:rFonts w:hint="eastAsia" w:eastAsia="仿宋_GB2312"/>
                <w:bCs/>
                <w:sz w:val="24"/>
              </w:rPr>
              <w:t>电话</w:t>
            </w:r>
            <w:r>
              <w:rPr>
                <w:rFonts w:eastAsia="仿宋_GB2312"/>
                <w:bCs/>
                <w:sz w:val="24"/>
              </w:rPr>
              <w:t>/</w:t>
            </w:r>
            <w:r>
              <w:rPr>
                <w:rFonts w:hint="eastAsia" w:eastAsia="仿宋_GB2312"/>
                <w:bCs/>
                <w:sz w:val="24"/>
              </w:rPr>
              <w:t>区号</w:t>
            </w:r>
          </w:p>
        </w:tc>
        <w:tc>
          <w:tcPr>
            <w:tcW w:w="3292" w:type="dxa"/>
            <w:gridSpan w:val="6"/>
            <w:tcBorders>
              <w:top w:val="nil"/>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p>
        </w:tc>
        <w:tc>
          <w:tcPr>
            <w:tcW w:w="942" w:type="dxa"/>
            <w:tcBorders>
              <w:top w:val="nil"/>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r>
              <w:rPr>
                <w:rFonts w:hint="eastAsia" w:eastAsia="仿宋_GB2312"/>
                <w:bCs/>
                <w:sz w:val="24"/>
              </w:rPr>
              <w:t>传真</w:t>
            </w:r>
          </w:p>
        </w:tc>
        <w:tc>
          <w:tcPr>
            <w:tcW w:w="1784" w:type="dxa"/>
            <w:gridSpan w:val="4"/>
            <w:tcBorders>
              <w:top w:val="nil"/>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p>
        </w:tc>
        <w:tc>
          <w:tcPr>
            <w:tcW w:w="125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r>
              <w:rPr>
                <w:rFonts w:eastAsia="仿宋_GB2312"/>
                <w:bCs/>
                <w:sz w:val="24"/>
              </w:rPr>
              <w:t>E-mail</w:t>
            </w:r>
          </w:p>
        </w:tc>
        <w:tc>
          <w:tcPr>
            <w:tcW w:w="1239" w:type="dxa"/>
            <w:tcBorders>
              <w:top w:val="single" w:color="auto" w:sz="4" w:space="0"/>
              <w:left w:val="single" w:color="auto" w:sz="4" w:space="0"/>
              <w:bottom w:val="single" w:color="auto" w:sz="4" w:space="0"/>
              <w:right w:val="single" w:color="auto" w:sz="4" w:space="0"/>
            </w:tcBorders>
            <w:vAlign w:val="center"/>
          </w:tcPr>
          <w:p>
            <w:pPr>
              <w:spacing w:line="340" w:lineRule="exac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13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r>
              <w:rPr>
                <w:rFonts w:hint="eastAsia" w:eastAsia="仿宋_GB2312"/>
                <w:bCs/>
                <w:sz w:val="24"/>
              </w:rPr>
              <w:t>代表姓名</w:t>
            </w:r>
          </w:p>
        </w:tc>
        <w:tc>
          <w:tcPr>
            <w:tcW w:w="131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r>
              <w:rPr>
                <w:rFonts w:hint="eastAsia" w:eastAsia="仿宋_GB2312"/>
                <w:bCs/>
                <w:sz w:val="24"/>
              </w:rPr>
              <w:t>性别</w:t>
            </w:r>
          </w:p>
        </w:tc>
        <w:tc>
          <w:tcPr>
            <w:tcW w:w="1078"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r>
              <w:rPr>
                <w:rFonts w:hint="eastAsia" w:eastAsia="仿宋_GB2312"/>
                <w:bCs/>
                <w:sz w:val="24"/>
              </w:rPr>
              <w:t>部门</w:t>
            </w:r>
          </w:p>
        </w:tc>
        <w:tc>
          <w:tcPr>
            <w:tcW w:w="89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r>
              <w:rPr>
                <w:rFonts w:hint="eastAsia" w:eastAsia="仿宋_GB2312"/>
                <w:bCs/>
                <w:sz w:val="24"/>
              </w:rPr>
              <w:t>职务</w:t>
            </w:r>
          </w:p>
        </w:tc>
        <w:tc>
          <w:tcPr>
            <w:tcW w:w="206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r>
              <w:rPr>
                <w:rFonts w:hint="eastAsia" w:eastAsia="仿宋_GB2312"/>
                <w:bCs/>
                <w:sz w:val="24"/>
              </w:rPr>
              <w:t>电话</w:t>
            </w:r>
          </w:p>
        </w:tc>
        <w:tc>
          <w:tcPr>
            <w:tcW w:w="1924"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r>
              <w:rPr>
                <w:rFonts w:hint="eastAsia" w:eastAsia="仿宋_GB2312"/>
                <w:bCs/>
                <w:sz w:val="24"/>
              </w:rPr>
              <w:t>手机</w:t>
            </w:r>
          </w:p>
        </w:tc>
        <w:tc>
          <w:tcPr>
            <w:tcW w:w="123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r>
              <w:rPr>
                <w:rFonts w:hint="eastAsia" w:eastAsia="仿宋_GB2312"/>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3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p>
        </w:tc>
        <w:tc>
          <w:tcPr>
            <w:tcW w:w="131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p>
        </w:tc>
        <w:tc>
          <w:tcPr>
            <w:tcW w:w="89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p>
        </w:tc>
        <w:tc>
          <w:tcPr>
            <w:tcW w:w="206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p>
        </w:tc>
        <w:tc>
          <w:tcPr>
            <w:tcW w:w="1924"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3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p>
        </w:tc>
        <w:tc>
          <w:tcPr>
            <w:tcW w:w="131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p>
        </w:tc>
        <w:tc>
          <w:tcPr>
            <w:tcW w:w="89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p>
        </w:tc>
        <w:tc>
          <w:tcPr>
            <w:tcW w:w="206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p>
        </w:tc>
        <w:tc>
          <w:tcPr>
            <w:tcW w:w="1924"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3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p>
        </w:tc>
        <w:tc>
          <w:tcPr>
            <w:tcW w:w="1315"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p>
        </w:tc>
        <w:tc>
          <w:tcPr>
            <w:tcW w:w="899"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p>
        </w:tc>
        <w:tc>
          <w:tcPr>
            <w:tcW w:w="2060"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p>
        </w:tc>
        <w:tc>
          <w:tcPr>
            <w:tcW w:w="1924"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p>
        </w:tc>
        <w:tc>
          <w:tcPr>
            <w:tcW w:w="123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trPr>
        <w:tc>
          <w:tcPr>
            <w:tcW w:w="130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bCs/>
                <w:sz w:val="24"/>
              </w:rPr>
            </w:pPr>
            <w:r>
              <w:rPr>
                <w:rFonts w:hint="eastAsia" w:ascii="仿宋_GB2312" w:hAnsi="宋体" w:eastAsia="仿宋_GB2312"/>
                <w:bCs/>
                <w:sz w:val="24"/>
              </w:rPr>
              <w:t>发票要求</w:t>
            </w:r>
          </w:p>
        </w:tc>
        <w:tc>
          <w:tcPr>
            <w:tcW w:w="8515" w:type="dxa"/>
            <w:gridSpan w:val="1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bCs/>
                <w:sz w:val="24"/>
              </w:rPr>
            </w:pPr>
            <w:r>
              <w:rPr>
                <w:rFonts w:hint="eastAsia" w:ascii="仿宋_GB2312" w:hAnsi="宋体" w:eastAsia="仿宋_GB2312"/>
                <w:bCs/>
                <w:sz w:val="24"/>
              </w:rPr>
              <w:t xml:space="preserve">□增值税普通发票        □增值税专用发票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0" w:hRule="atLeast"/>
        </w:trPr>
        <w:tc>
          <w:tcPr>
            <w:tcW w:w="130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bCs/>
                <w:sz w:val="24"/>
              </w:rPr>
            </w:pPr>
            <w:r>
              <w:rPr>
                <w:rFonts w:hint="eastAsia" w:ascii="仿宋_GB2312" w:hAnsi="宋体" w:eastAsia="仿宋_GB2312"/>
                <w:bCs/>
                <w:sz w:val="24"/>
              </w:rPr>
              <w:t xml:space="preserve">发票信息 </w:t>
            </w:r>
            <w:r>
              <w:rPr>
                <w:rFonts w:hint="eastAsia" w:ascii="仿宋_GB2312" w:hAnsi="宋体" w:eastAsia="仿宋_GB2312"/>
                <w:bCs/>
                <w:szCs w:val="21"/>
              </w:rPr>
              <w:t>（专票请填写1-5全部信息；普票填写1-2信息）</w:t>
            </w:r>
          </w:p>
        </w:tc>
        <w:tc>
          <w:tcPr>
            <w:tcW w:w="8515" w:type="dxa"/>
            <w:gridSpan w:val="1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bCs/>
                <w:sz w:val="24"/>
              </w:rPr>
            </w:pPr>
            <w:r>
              <w:rPr>
                <w:rFonts w:hint="eastAsia" w:ascii="仿宋_GB2312" w:hAnsi="宋体" w:eastAsia="仿宋_GB2312"/>
                <w:bCs/>
                <w:sz w:val="24"/>
              </w:rPr>
              <w:t>1.开票名称：</w:t>
            </w:r>
          </w:p>
          <w:p>
            <w:pPr>
              <w:spacing w:line="360" w:lineRule="exact"/>
              <w:rPr>
                <w:rFonts w:ascii="仿宋_GB2312" w:hAnsi="宋体" w:eastAsia="仿宋_GB2312"/>
                <w:bCs/>
                <w:sz w:val="24"/>
              </w:rPr>
            </w:pPr>
            <w:r>
              <w:rPr>
                <w:rFonts w:hint="eastAsia" w:ascii="仿宋_GB2312" w:hAnsi="宋体" w:eastAsia="仿宋_GB2312"/>
                <w:bCs/>
                <w:sz w:val="24"/>
              </w:rPr>
              <w:t>2.纳税人识别号：</w:t>
            </w:r>
          </w:p>
          <w:p>
            <w:pPr>
              <w:spacing w:line="360" w:lineRule="exact"/>
              <w:rPr>
                <w:rFonts w:ascii="仿宋_GB2312" w:hAnsi="宋体" w:eastAsia="仿宋_GB2312"/>
                <w:bCs/>
                <w:sz w:val="24"/>
              </w:rPr>
            </w:pPr>
            <w:r>
              <w:rPr>
                <w:rFonts w:hint="eastAsia" w:ascii="仿宋_GB2312" w:hAnsi="宋体" w:eastAsia="仿宋_GB2312"/>
                <w:bCs/>
                <w:sz w:val="24"/>
              </w:rPr>
              <w:t>3.地址、电话：</w:t>
            </w:r>
          </w:p>
          <w:p>
            <w:pPr>
              <w:spacing w:line="360" w:lineRule="exact"/>
              <w:rPr>
                <w:rFonts w:ascii="仿宋_GB2312" w:hAnsi="宋体" w:eastAsia="仿宋_GB2312"/>
                <w:bCs/>
                <w:sz w:val="24"/>
              </w:rPr>
            </w:pPr>
            <w:r>
              <w:rPr>
                <w:rFonts w:hint="eastAsia" w:ascii="仿宋_GB2312" w:hAnsi="宋体" w:eastAsia="仿宋_GB2312"/>
                <w:bCs/>
                <w:sz w:val="24"/>
              </w:rPr>
              <w:t>4.开户行及账号：</w:t>
            </w:r>
          </w:p>
          <w:p>
            <w:pPr>
              <w:spacing w:line="360" w:lineRule="exact"/>
              <w:rPr>
                <w:rFonts w:ascii="仿宋_GB2312" w:hAnsi="宋体" w:eastAsia="仿宋_GB2312"/>
                <w:bCs/>
                <w:sz w:val="24"/>
              </w:rPr>
            </w:pPr>
            <w:r>
              <w:rPr>
                <w:rFonts w:hint="eastAsia" w:ascii="仿宋_GB2312" w:hAnsi="宋体" w:eastAsia="仿宋_GB2312"/>
                <w:bCs/>
                <w:sz w:val="24"/>
              </w:rPr>
              <w:t xml:space="preserve">5.开票代码（六位）：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trPr>
        <w:tc>
          <w:tcPr>
            <w:tcW w:w="1309" w:type="dxa"/>
            <w:tcBorders>
              <w:top w:val="single" w:color="auto" w:sz="4" w:space="0"/>
              <w:left w:val="single" w:color="auto" w:sz="4" w:space="0"/>
              <w:bottom w:val="single" w:color="auto" w:sz="4" w:space="0"/>
              <w:right w:val="single" w:color="auto" w:sz="4" w:space="0"/>
            </w:tcBorders>
            <w:vAlign w:val="center"/>
          </w:tcPr>
          <w:p>
            <w:pPr>
              <w:spacing w:line="340" w:lineRule="exact"/>
              <w:ind w:right="-107" w:rightChars="-51"/>
              <w:rPr>
                <w:rFonts w:eastAsia="仿宋_GB2312"/>
                <w:bCs/>
                <w:sz w:val="24"/>
              </w:rPr>
            </w:pPr>
            <w:r>
              <w:rPr>
                <w:rFonts w:hint="eastAsia" w:eastAsia="仿宋_GB2312"/>
                <w:bCs/>
                <w:sz w:val="24"/>
              </w:rPr>
              <w:t>住宿安排</w:t>
            </w:r>
          </w:p>
        </w:tc>
        <w:tc>
          <w:tcPr>
            <w:tcW w:w="8515" w:type="dxa"/>
            <w:gridSpan w:val="13"/>
            <w:tcBorders>
              <w:top w:val="single" w:color="auto" w:sz="4" w:space="0"/>
              <w:left w:val="single" w:color="auto" w:sz="4" w:space="0"/>
              <w:bottom w:val="single" w:color="auto" w:sz="4" w:space="0"/>
              <w:right w:val="single" w:color="auto" w:sz="4" w:space="0"/>
            </w:tcBorders>
          </w:tcPr>
          <w:p>
            <w:pPr>
              <w:spacing w:line="340" w:lineRule="exact"/>
              <w:rPr>
                <w:rFonts w:eastAsia="仿宋_GB2312"/>
                <w:bCs/>
                <w:sz w:val="24"/>
              </w:rPr>
            </w:pPr>
            <w:r>
              <w:rPr>
                <w:rFonts w:hint="eastAsia" w:eastAsia="仿宋_GB2312"/>
                <w:bCs/>
                <w:sz w:val="24"/>
              </w:rPr>
              <w:t>单住□  标间</w:t>
            </w:r>
            <w:r>
              <w:rPr>
                <w:rFonts w:hint="eastAsia" w:ascii="仿宋_GB2312" w:eastAsia="仿宋_GB2312"/>
                <w:bCs/>
                <w:sz w:val="24"/>
              </w:rPr>
              <w:t xml:space="preserve">□  </w:t>
            </w:r>
            <w:r>
              <w:rPr>
                <w:rFonts w:hint="eastAsia" w:eastAsia="仿宋_GB2312"/>
                <w:bCs/>
                <w:sz w:val="24"/>
              </w:rPr>
              <w:t>拼住□  订房数量</w:t>
            </w:r>
            <w:r>
              <w:rPr>
                <w:rFonts w:hint="eastAsia" w:eastAsia="仿宋_GB2312"/>
                <w:bCs/>
                <w:sz w:val="24"/>
                <w:u w:val="single"/>
              </w:rPr>
              <w:t xml:space="preserve">  </w:t>
            </w:r>
            <w:r>
              <w:rPr>
                <w:rFonts w:hint="eastAsia" w:eastAsia="仿宋_GB2312"/>
                <w:bCs/>
                <w:sz w:val="24"/>
              </w:rPr>
              <w:t>间；自行安排□；其他说明：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trPr>
        <w:tc>
          <w:tcPr>
            <w:tcW w:w="13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eastAsia="仿宋_GB2312"/>
                <w:bCs/>
                <w:sz w:val="24"/>
              </w:rPr>
            </w:pPr>
            <w:r>
              <w:rPr>
                <w:rFonts w:hint="eastAsia" w:eastAsia="仿宋_GB2312"/>
                <w:bCs/>
                <w:sz w:val="24"/>
              </w:rPr>
              <w:t>费用总额</w:t>
            </w:r>
          </w:p>
        </w:tc>
        <w:tc>
          <w:tcPr>
            <w:tcW w:w="5299" w:type="dxa"/>
            <w:gridSpan w:val="8"/>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r>
              <w:rPr>
                <w:rFonts w:hint="eastAsia" w:eastAsia="仿宋_GB2312"/>
                <w:bCs/>
                <w:sz w:val="24"/>
              </w:rPr>
              <w:t>万  仟  佰  拾  元整</w:t>
            </w:r>
          </w:p>
        </w:tc>
        <w:tc>
          <w:tcPr>
            <w:tcW w:w="719"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rPr>
                <w:rFonts w:eastAsia="仿宋_GB2312"/>
                <w:bCs/>
                <w:sz w:val="24"/>
              </w:rPr>
            </w:pPr>
            <w:r>
              <w:rPr>
                <w:rFonts w:hint="eastAsia" w:eastAsia="仿宋_GB2312"/>
                <w:bCs/>
                <w:sz w:val="24"/>
              </w:rPr>
              <w:t>小写</w:t>
            </w:r>
          </w:p>
        </w:tc>
        <w:tc>
          <w:tcPr>
            <w:tcW w:w="2497"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eastAsia="仿宋_GB2312"/>
                <w:bCs/>
                <w:sz w:val="24"/>
              </w:rPr>
            </w:pPr>
            <w:r>
              <w:rPr>
                <w:rFonts w:hint="eastAsia" w:eastAsia="仿宋_GB2312"/>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trPr>
        <w:tc>
          <w:tcPr>
            <w:tcW w:w="1309" w:type="dxa"/>
            <w:tcBorders>
              <w:top w:val="single" w:color="auto" w:sz="4" w:space="0"/>
              <w:left w:val="single" w:color="auto" w:sz="4" w:space="0"/>
              <w:bottom w:val="single" w:color="auto" w:sz="4" w:space="0"/>
              <w:right w:val="single" w:color="auto" w:sz="4" w:space="0"/>
            </w:tcBorders>
            <w:vAlign w:val="center"/>
          </w:tcPr>
          <w:p>
            <w:pPr>
              <w:spacing w:line="340" w:lineRule="exact"/>
              <w:rPr>
                <w:rFonts w:eastAsia="仿宋_GB2312"/>
                <w:bCs/>
                <w:sz w:val="24"/>
              </w:rPr>
            </w:pPr>
            <w:r>
              <w:rPr>
                <w:rFonts w:hint="eastAsia" w:eastAsia="仿宋_GB2312"/>
                <w:bCs/>
                <w:sz w:val="24"/>
              </w:rPr>
              <w:t>付款方式</w:t>
            </w:r>
          </w:p>
        </w:tc>
        <w:tc>
          <w:tcPr>
            <w:tcW w:w="8515" w:type="dxa"/>
            <w:gridSpan w:val="13"/>
            <w:tcBorders>
              <w:top w:val="single" w:color="auto" w:sz="4" w:space="0"/>
              <w:left w:val="single" w:color="auto" w:sz="4" w:space="0"/>
              <w:bottom w:val="single" w:color="auto" w:sz="4" w:space="0"/>
              <w:right w:val="single" w:color="auto" w:sz="4" w:space="0"/>
            </w:tcBorders>
            <w:vAlign w:val="center"/>
          </w:tcPr>
          <w:p>
            <w:pPr>
              <w:spacing w:line="340" w:lineRule="exact"/>
              <w:rPr>
                <w:rFonts w:eastAsia="仿宋_GB2312"/>
                <w:bCs/>
                <w:sz w:val="24"/>
              </w:rPr>
            </w:pPr>
            <w:r>
              <w:rPr>
                <w:rFonts w:hint="eastAsia" w:ascii="仿宋_GB2312" w:hAnsi="宋体" w:eastAsia="仿宋_GB2312"/>
                <w:bCs/>
                <w:sz w:val="24"/>
                <w:szCs w:val="22"/>
              </w:rPr>
              <w:t>请通过指</w:t>
            </w:r>
            <w:r>
              <w:rPr>
                <w:rFonts w:ascii="仿宋_GB2312" w:hAnsi="宋体" w:eastAsia="仿宋_GB2312"/>
                <w:bCs/>
                <w:sz w:val="24"/>
              </w:rPr>
              <w:t>定收款账户汇款</w:t>
            </w:r>
            <w:r>
              <w:rPr>
                <w:rFonts w:hint="eastAsia" w:ascii="仿宋_GB2312" w:hAnsi="宋体" w:eastAsia="仿宋_GB2312"/>
                <w:bCs/>
                <w:sz w:val="24"/>
              </w:rPr>
              <w:t>，</w:t>
            </w:r>
            <w:r>
              <w:rPr>
                <w:rFonts w:ascii="仿宋_GB2312" w:hAnsi="宋体" w:eastAsia="仿宋_GB2312"/>
                <w:bCs/>
                <w:sz w:val="24"/>
              </w:rPr>
              <w:t>不设现场收费处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5" w:hRule="atLeast"/>
        </w:trPr>
        <w:tc>
          <w:tcPr>
            <w:tcW w:w="13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bCs/>
                <w:color w:val="000000"/>
                <w:sz w:val="24"/>
              </w:rPr>
            </w:pPr>
            <w:r>
              <w:rPr>
                <w:rFonts w:hint="eastAsia" w:eastAsia="仿宋_GB2312"/>
                <w:bCs/>
                <w:color w:val="000000"/>
                <w:sz w:val="24"/>
              </w:rPr>
              <w:t>指定收款账户</w:t>
            </w:r>
          </w:p>
        </w:tc>
        <w:tc>
          <w:tcPr>
            <w:tcW w:w="8515" w:type="dxa"/>
            <w:gridSpan w:val="13"/>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宋体" w:eastAsia="仿宋_GB2312"/>
                <w:bCs/>
                <w:sz w:val="24"/>
                <w:szCs w:val="22"/>
              </w:rPr>
            </w:pPr>
            <w:r>
              <w:rPr>
                <w:rFonts w:hint="eastAsia" w:ascii="仿宋_GB2312" w:hAnsi="宋体" w:eastAsia="仿宋_GB2312"/>
                <w:bCs/>
                <w:sz w:val="24"/>
              </w:rPr>
              <w:t>账</w:t>
            </w:r>
            <w:r>
              <w:rPr>
                <w:rFonts w:hint="eastAsia" w:ascii="仿宋_GB2312" w:hAnsi="宋体" w:eastAsia="仿宋_GB2312"/>
                <w:bCs/>
                <w:sz w:val="24"/>
                <w:szCs w:val="22"/>
              </w:rPr>
              <w:t>户名称：</w:t>
            </w:r>
            <w:r>
              <w:rPr>
                <w:rFonts w:hint="eastAsia" w:ascii="仿宋_GB2312" w:hAnsi="宋体" w:eastAsia="仿宋_GB2312"/>
                <w:bCs/>
                <w:sz w:val="24"/>
                <w:szCs w:val="22"/>
                <w:lang w:val="zh-CN"/>
              </w:rPr>
              <w:t>中建政研集团有限公司</w:t>
            </w:r>
          </w:p>
          <w:p>
            <w:pPr>
              <w:spacing w:line="340" w:lineRule="exact"/>
              <w:rPr>
                <w:rFonts w:ascii="仿宋_GB2312" w:hAnsi="宋体" w:eastAsia="仿宋_GB2312"/>
                <w:bCs/>
                <w:sz w:val="24"/>
                <w:szCs w:val="22"/>
              </w:rPr>
            </w:pPr>
            <w:r>
              <w:rPr>
                <w:rFonts w:hint="eastAsia" w:ascii="仿宋_GB2312" w:hAnsi="宋体" w:eastAsia="仿宋_GB2312"/>
                <w:bCs/>
                <w:sz w:val="24"/>
                <w:szCs w:val="22"/>
              </w:rPr>
              <w:t>开 户 行：</w:t>
            </w:r>
            <w:r>
              <w:rPr>
                <w:rFonts w:hint="eastAsia" w:ascii="仿宋_GB2312" w:hAnsi="宋体" w:eastAsia="仿宋_GB2312"/>
                <w:bCs/>
                <w:sz w:val="24"/>
                <w:szCs w:val="22"/>
                <w:lang w:val="zh-CN"/>
              </w:rPr>
              <w:t>华夏银行阜外支行</w:t>
            </w:r>
          </w:p>
          <w:p>
            <w:pPr>
              <w:spacing w:line="340" w:lineRule="exact"/>
              <w:rPr>
                <w:rFonts w:ascii="宋体" w:hAnsi="宋体" w:eastAsia="仿宋_GB2312" w:cs="宋体"/>
                <w:color w:val="000000"/>
                <w:sz w:val="20"/>
              </w:rPr>
            </w:pPr>
            <w:r>
              <w:rPr>
                <w:rFonts w:hint="eastAsia" w:ascii="仿宋_GB2312" w:hAnsi="宋体" w:eastAsia="仿宋_GB2312"/>
                <w:bCs/>
                <w:sz w:val="24"/>
                <w:szCs w:val="22"/>
              </w:rPr>
              <w:t>帐    号：</w:t>
            </w:r>
            <w:r>
              <w:rPr>
                <w:rFonts w:hint="eastAsia" w:ascii="仿宋_GB2312" w:hAnsi="宋体" w:eastAsia="仿宋_GB2312"/>
                <w:bCs/>
                <w:sz w:val="24"/>
                <w:szCs w:val="22"/>
                <w:lang w:val="zh-CN"/>
              </w:rPr>
              <w:t>4059  2000  0181  0100  0070  34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5" w:hRule="atLeast"/>
        </w:trPr>
        <w:tc>
          <w:tcPr>
            <w:tcW w:w="130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eastAsia="仿宋_GB2312"/>
                <w:bCs/>
                <w:sz w:val="24"/>
              </w:rPr>
            </w:pPr>
            <w:r>
              <w:rPr>
                <w:rFonts w:hint="eastAsia" w:eastAsia="仿宋_GB2312"/>
                <w:bCs/>
                <w:sz w:val="24"/>
              </w:rPr>
              <w:t>参会方式</w:t>
            </w:r>
          </w:p>
        </w:tc>
        <w:tc>
          <w:tcPr>
            <w:tcW w:w="5856"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bCs/>
                <w:sz w:val="24"/>
                <w:szCs w:val="21"/>
              </w:rPr>
            </w:pPr>
            <w:r>
              <w:rPr>
                <w:rFonts w:ascii="仿宋_GB2312" w:hAnsi="宋体" w:eastAsia="仿宋_GB2312"/>
                <w:bCs/>
                <w:sz w:val="24"/>
              </w:rPr>
              <w:t>请参会单位将回执表</w:t>
            </w:r>
            <w:r>
              <w:rPr>
                <w:rFonts w:hint="eastAsia" w:ascii="仿宋_GB2312" w:hAnsi="宋体" w:eastAsia="仿宋_GB2312"/>
                <w:bCs/>
                <w:sz w:val="24"/>
                <w:lang w:val="en-US" w:eastAsia="zh-CN"/>
              </w:rPr>
              <w:t>于4月3日前</w:t>
            </w:r>
            <w:r>
              <w:rPr>
                <w:rFonts w:ascii="仿宋_GB2312" w:hAnsi="宋体" w:eastAsia="仿宋_GB2312"/>
                <w:bCs/>
                <w:sz w:val="24"/>
              </w:rPr>
              <w:t>传至会务组</w:t>
            </w:r>
            <w:r>
              <w:rPr>
                <w:rFonts w:hint="eastAsia" w:ascii="仿宋_GB2312" w:hAnsi="宋体" w:eastAsia="仿宋_GB2312"/>
                <w:bCs/>
                <w:sz w:val="24"/>
                <w:lang w:val="en-US" w:eastAsia="zh-CN"/>
              </w:rPr>
              <w:t>邮箱（hljjzyxh@163.com）</w:t>
            </w:r>
            <w:r>
              <w:rPr>
                <w:rFonts w:ascii="仿宋_GB2312" w:hAnsi="宋体" w:eastAsia="仿宋_GB2312"/>
                <w:bCs/>
                <w:sz w:val="24"/>
              </w:rPr>
              <w:t>，</w:t>
            </w:r>
            <w:r>
              <w:rPr>
                <w:rFonts w:hint="eastAsia" w:ascii="仿宋_GB2312" w:hAnsi="宋体" w:eastAsia="仿宋_GB2312"/>
                <w:bCs/>
                <w:sz w:val="24"/>
              </w:rPr>
              <w:t>在报名</w:t>
            </w:r>
            <w:r>
              <w:rPr>
                <w:rFonts w:ascii="仿宋_GB2312" w:hAnsi="宋体" w:eastAsia="仿宋_GB2312"/>
                <w:bCs/>
                <w:sz w:val="24"/>
              </w:rPr>
              <w:t>3日内汇款，并将汇款信息传至会务组，确认到款后即发《报到通知》</w:t>
            </w:r>
            <w:r>
              <w:rPr>
                <w:rFonts w:hint="eastAsia" w:ascii="仿宋_GB2312" w:hAnsi="宋体" w:eastAsia="仿宋_GB2312"/>
                <w:bCs/>
                <w:sz w:val="24"/>
              </w:rPr>
              <w:t>(</w:t>
            </w:r>
            <w:r>
              <w:rPr>
                <w:rFonts w:ascii="仿宋_GB2312" w:hAnsi="宋体" w:eastAsia="仿宋_GB2312"/>
                <w:bCs/>
                <w:sz w:val="24"/>
              </w:rPr>
              <w:t>将详细注明报到时间、报到地点、食宿等具体安排事项</w:t>
            </w:r>
            <w:r>
              <w:rPr>
                <w:rFonts w:hint="eastAsia" w:ascii="仿宋_GB2312" w:hAnsi="宋体" w:eastAsia="仿宋_GB2312"/>
                <w:bCs/>
                <w:sz w:val="24"/>
              </w:rPr>
              <w:t>)。</w:t>
            </w:r>
            <w:r>
              <w:rPr>
                <w:rFonts w:ascii="仿宋_GB2312" w:hAnsi="宋体" w:eastAsia="仿宋_GB2312"/>
                <w:bCs/>
                <w:sz w:val="24"/>
              </w:rPr>
              <w:t>各参会代表凭《报到通知》入场。</w:t>
            </w:r>
          </w:p>
        </w:tc>
        <w:tc>
          <w:tcPr>
            <w:tcW w:w="2659" w:type="dxa"/>
            <w:gridSpan w:val="3"/>
            <w:tcBorders>
              <w:top w:val="single" w:color="auto" w:sz="4" w:space="0"/>
              <w:left w:val="single" w:color="auto" w:sz="4" w:space="0"/>
              <w:bottom w:val="single" w:color="auto" w:sz="4" w:space="0"/>
              <w:right w:val="single" w:color="auto" w:sz="4" w:space="0"/>
            </w:tcBorders>
          </w:tcPr>
          <w:p>
            <w:pPr>
              <w:spacing w:line="340" w:lineRule="exact"/>
              <w:rPr>
                <w:rFonts w:eastAsia="仿宋_GB2312"/>
                <w:bCs/>
                <w:sz w:val="24"/>
              </w:rPr>
            </w:pPr>
          </w:p>
          <w:p>
            <w:pPr>
              <w:spacing w:line="340" w:lineRule="exact"/>
              <w:rPr>
                <w:rFonts w:eastAsia="仿宋_GB2312"/>
                <w:bCs/>
                <w:sz w:val="24"/>
              </w:rPr>
            </w:pPr>
          </w:p>
          <w:p>
            <w:pPr>
              <w:spacing w:line="340" w:lineRule="exact"/>
              <w:rPr>
                <w:rFonts w:eastAsia="仿宋_GB2312"/>
                <w:bCs/>
                <w:sz w:val="24"/>
              </w:rPr>
            </w:pPr>
          </w:p>
          <w:p>
            <w:pPr>
              <w:spacing w:line="340" w:lineRule="exact"/>
              <w:ind w:firstLine="1080" w:firstLineChars="450"/>
              <w:rPr>
                <w:rFonts w:eastAsia="仿宋_GB2312"/>
                <w:bCs/>
                <w:sz w:val="24"/>
              </w:rPr>
            </w:pPr>
            <w:r>
              <w:rPr>
                <w:rFonts w:hint="eastAsia" w:eastAsia="仿宋_GB2312"/>
                <w:bCs/>
                <w:sz w:val="24"/>
              </w:rPr>
              <w:t>单位印章</w:t>
            </w:r>
          </w:p>
          <w:p>
            <w:pPr>
              <w:spacing w:line="340" w:lineRule="exact"/>
              <w:rPr>
                <w:rFonts w:eastAsia="仿宋_GB2312"/>
                <w:bCs/>
                <w:sz w:val="24"/>
              </w:rPr>
            </w:pPr>
          </w:p>
          <w:p>
            <w:pPr>
              <w:spacing w:line="340" w:lineRule="exact"/>
              <w:ind w:firstLine="1200" w:firstLineChars="500"/>
              <w:rPr>
                <w:rFonts w:eastAsia="仿宋_GB2312"/>
                <w:bCs/>
                <w:sz w:val="24"/>
              </w:rPr>
            </w:pPr>
            <w:r>
              <w:rPr>
                <w:rFonts w:hint="eastAsia" w:eastAsia="仿宋_GB2312"/>
                <w:bCs/>
                <w:sz w:val="24"/>
              </w:rPr>
              <w:t>年  月  日</w:t>
            </w:r>
          </w:p>
        </w:tc>
      </w:tr>
    </w:tbl>
    <w:tbl>
      <w:tblPr>
        <w:tblStyle w:val="7"/>
        <w:tblW w:w="9820" w:type="dxa"/>
        <w:tblInd w:w="-4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9820" w:type="dxa"/>
            <w:tcBorders>
              <w:top w:val="single" w:color="auto" w:sz="4" w:space="0"/>
              <w:left w:val="single" w:color="auto" w:sz="4" w:space="0"/>
              <w:bottom w:val="single" w:color="auto" w:sz="4" w:space="0"/>
              <w:right w:val="single" w:color="auto" w:sz="4" w:space="0"/>
            </w:tcBorders>
          </w:tcPr>
          <w:p>
            <w:pPr>
              <w:spacing w:line="340" w:lineRule="exact"/>
              <w:rPr>
                <w:rFonts w:hint="default" w:eastAsia="仿宋_GB2312"/>
                <w:bCs/>
                <w:sz w:val="24"/>
                <w:szCs w:val="21"/>
                <w:lang w:val="en-US" w:eastAsia="zh-CN"/>
              </w:rPr>
            </w:pPr>
            <w:r>
              <w:rPr>
                <w:rFonts w:hint="eastAsia" w:eastAsia="仿宋_GB2312"/>
                <w:b/>
                <w:bCs w:val="0"/>
                <w:sz w:val="24"/>
                <w:szCs w:val="21"/>
              </w:rPr>
              <w:t>联系人</w:t>
            </w:r>
            <w:r>
              <w:rPr>
                <w:rFonts w:hint="eastAsia" w:eastAsia="仿宋_GB2312"/>
                <w:bCs/>
                <w:sz w:val="24"/>
                <w:szCs w:val="21"/>
              </w:rPr>
              <w:t>：</w:t>
            </w:r>
            <w:r>
              <w:rPr>
                <w:rFonts w:hint="eastAsia" w:ascii="仿宋_GB2312" w:hAnsi="仿宋" w:eastAsia="仿宋_GB2312"/>
                <w:sz w:val="30"/>
                <w:szCs w:val="30"/>
                <w:lang w:val="en-US" w:eastAsia="zh-CN"/>
              </w:rPr>
              <w:t xml:space="preserve">王金雨 </w:t>
            </w:r>
            <w:r>
              <w:rPr>
                <w:rFonts w:hint="eastAsia" w:ascii="仿宋_GB2312" w:hAnsi="仿宋" w:eastAsia="仿宋_GB2312"/>
                <w:sz w:val="30"/>
                <w:szCs w:val="30"/>
                <w:lang w:val="zh-CN"/>
              </w:rPr>
              <w:t>冯霄雷 于川博  魏培培</w:t>
            </w:r>
            <w:r>
              <w:rPr>
                <w:rFonts w:hint="eastAsia" w:ascii="仿宋_GB2312" w:hAnsi="仿宋" w:eastAsia="仿宋_GB2312"/>
                <w:sz w:val="30"/>
                <w:szCs w:val="30"/>
                <w:lang w:val="en-US" w:eastAsia="zh-CN"/>
              </w:rPr>
              <w:t xml:space="preserve"> </w:t>
            </w:r>
            <w:r>
              <w:rPr>
                <w:rFonts w:hint="eastAsia" w:eastAsia="仿宋_GB2312"/>
                <w:bCs/>
                <w:sz w:val="24"/>
                <w:szCs w:val="21"/>
              </w:rPr>
              <w:t xml:space="preserve"> </w:t>
            </w:r>
            <w:r>
              <w:rPr>
                <w:rFonts w:hint="eastAsia" w:eastAsia="仿宋_GB2312"/>
                <w:b/>
                <w:bCs w:val="0"/>
                <w:sz w:val="24"/>
                <w:szCs w:val="21"/>
                <w:lang w:val="en-US" w:eastAsia="zh-CN"/>
              </w:rPr>
              <w:t>电话</w:t>
            </w:r>
            <w:r>
              <w:rPr>
                <w:rFonts w:hint="eastAsia" w:eastAsia="仿宋_GB2312"/>
                <w:bCs/>
                <w:sz w:val="24"/>
                <w:szCs w:val="21"/>
                <w:lang w:val="en-US" w:eastAsia="zh-CN"/>
              </w:rPr>
              <w:t>：</w:t>
            </w:r>
            <w:r>
              <w:rPr>
                <w:rFonts w:hint="eastAsia" w:ascii="仿宋_GB2312" w:hAnsi="仿宋" w:eastAsia="仿宋_GB2312"/>
                <w:sz w:val="30"/>
                <w:szCs w:val="30"/>
                <w:lang w:val="en-US" w:eastAsia="zh-CN"/>
              </w:rPr>
              <w:t>13581898185,0451-85991784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9820" w:type="dxa"/>
            <w:tcBorders>
              <w:top w:val="single" w:color="auto" w:sz="4" w:space="0"/>
              <w:left w:val="single" w:color="auto" w:sz="4" w:space="0"/>
              <w:bottom w:val="single" w:color="auto" w:sz="4" w:space="0"/>
              <w:right w:val="single" w:color="auto" w:sz="4" w:space="0"/>
            </w:tcBorders>
          </w:tcPr>
          <w:p>
            <w:pPr>
              <w:spacing w:line="340" w:lineRule="exact"/>
              <w:rPr>
                <w:rFonts w:eastAsia="仿宋_GB2312"/>
                <w:b/>
                <w:sz w:val="24"/>
                <w:szCs w:val="21"/>
              </w:rPr>
            </w:pPr>
            <w:r>
              <w:rPr>
                <w:rFonts w:hint="eastAsia" w:eastAsia="仿宋_GB2312"/>
                <w:b/>
                <w:sz w:val="24"/>
                <w:szCs w:val="21"/>
              </w:rPr>
              <w:t>参加本次会议您想学习哪些内容?希望与专家交流的问题？</w:t>
            </w:r>
          </w:p>
          <w:p>
            <w:pPr>
              <w:adjustRightInd w:val="0"/>
              <w:snapToGrid w:val="0"/>
              <w:spacing w:line="480" w:lineRule="exact"/>
              <w:rPr>
                <w:rFonts w:eastAsia="仿宋_GB2312"/>
                <w:b/>
                <w:bCs/>
                <w:sz w:val="24"/>
                <w:szCs w:val="21"/>
              </w:rPr>
            </w:pPr>
          </w:p>
        </w:tc>
      </w:tr>
    </w:tbl>
    <w:p>
      <w:pPr>
        <w:spacing w:line="400" w:lineRule="exact"/>
        <w:rPr>
          <w:rFonts w:ascii="仿宋_GB2312" w:eastAsia="仿宋_GB2312"/>
          <w:sz w:val="24"/>
          <w:szCs w:val="28"/>
        </w:rPr>
      </w:pPr>
      <w:r>
        <w:rPr>
          <w:rFonts w:hint="eastAsia" w:ascii="仿宋_GB2312" w:eastAsia="仿宋_GB2312"/>
          <w:sz w:val="24"/>
          <w:szCs w:val="28"/>
        </w:rPr>
        <w:t>1.为保证培训质量,培训班名额有限,额满为止,请确定人员后及早报名；</w:t>
      </w:r>
    </w:p>
    <w:p>
      <w:pPr>
        <w:spacing w:line="400" w:lineRule="exact"/>
        <w:rPr>
          <w:rFonts w:ascii="方正小标宋简体" w:eastAsia="方正小标宋简体"/>
          <w:bCs/>
          <w:sz w:val="32"/>
          <w:szCs w:val="32"/>
        </w:rPr>
      </w:pPr>
      <w:r>
        <w:rPr>
          <w:rFonts w:hint="eastAsia" w:ascii="仿宋_GB2312" w:eastAsia="仿宋_GB2312"/>
          <w:sz w:val="24"/>
          <w:szCs w:val="28"/>
        </w:rPr>
        <w:t>2.本次培训内容及建筑行业相关培训内容均可赴企业提供内训。</w:t>
      </w:r>
    </w:p>
    <w:sectPr>
      <w:pgSz w:w="11906" w:h="16838"/>
      <w:pgMar w:top="1440" w:right="1448" w:bottom="1440" w:left="163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D605C1"/>
    <w:multiLevelType w:val="singleLevel"/>
    <w:tmpl w:val="C0D605C1"/>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D10"/>
    <w:rsid w:val="0000113E"/>
    <w:rsid w:val="0003007F"/>
    <w:rsid w:val="000527C5"/>
    <w:rsid w:val="00063E46"/>
    <w:rsid w:val="00076523"/>
    <w:rsid w:val="00081CA8"/>
    <w:rsid w:val="000859F0"/>
    <w:rsid w:val="000949CF"/>
    <w:rsid w:val="000951D0"/>
    <w:rsid w:val="000A2976"/>
    <w:rsid w:val="000A35D0"/>
    <w:rsid w:val="000A41CA"/>
    <w:rsid w:val="000B0651"/>
    <w:rsid w:val="000B4518"/>
    <w:rsid w:val="000C1256"/>
    <w:rsid w:val="000C330A"/>
    <w:rsid w:val="000D5B64"/>
    <w:rsid w:val="000E4B3E"/>
    <w:rsid w:val="000E5DAE"/>
    <w:rsid w:val="000E78A9"/>
    <w:rsid w:val="000F476F"/>
    <w:rsid w:val="001077EA"/>
    <w:rsid w:val="0011091D"/>
    <w:rsid w:val="00120ACD"/>
    <w:rsid w:val="0013317B"/>
    <w:rsid w:val="00134797"/>
    <w:rsid w:val="00134A44"/>
    <w:rsid w:val="0013537E"/>
    <w:rsid w:val="00137D55"/>
    <w:rsid w:val="00137F05"/>
    <w:rsid w:val="00153CDA"/>
    <w:rsid w:val="00155591"/>
    <w:rsid w:val="00184009"/>
    <w:rsid w:val="00197515"/>
    <w:rsid w:val="001B5C3F"/>
    <w:rsid w:val="001B5E9F"/>
    <w:rsid w:val="001C0133"/>
    <w:rsid w:val="001E1093"/>
    <w:rsid w:val="001E13D7"/>
    <w:rsid w:val="001E4445"/>
    <w:rsid w:val="002038D5"/>
    <w:rsid w:val="002040FF"/>
    <w:rsid w:val="00211E4C"/>
    <w:rsid w:val="00212201"/>
    <w:rsid w:val="002151CA"/>
    <w:rsid w:val="00215DA1"/>
    <w:rsid w:val="00245D6F"/>
    <w:rsid w:val="002469C1"/>
    <w:rsid w:val="00247BE4"/>
    <w:rsid w:val="00250B5D"/>
    <w:rsid w:val="00251647"/>
    <w:rsid w:val="00255560"/>
    <w:rsid w:val="00256C65"/>
    <w:rsid w:val="00261A2E"/>
    <w:rsid w:val="00267464"/>
    <w:rsid w:val="002834EB"/>
    <w:rsid w:val="00292F41"/>
    <w:rsid w:val="00293EAB"/>
    <w:rsid w:val="002A23C3"/>
    <w:rsid w:val="002A6DBD"/>
    <w:rsid w:val="002A72A3"/>
    <w:rsid w:val="002B3BA6"/>
    <w:rsid w:val="002D6BAF"/>
    <w:rsid w:val="002E01F5"/>
    <w:rsid w:val="002E64ED"/>
    <w:rsid w:val="002F1790"/>
    <w:rsid w:val="003052FF"/>
    <w:rsid w:val="0031319E"/>
    <w:rsid w:val="00320601"/>
    <w:rsid w:val="003264AD"/>
    <w:rsid w:val="0035640F"/>
    <w:rsid w:val="00360EBB"/>
    <w:rsid w:val="00370D7C"/>
    <w:rsid w:val="0037206F"/>
    <w:rsid w:val="0038350A"/>
    <w:rsid w:val="003A1958"/>
    <w:rsid w:val="003A2297"/>
    <w:rsid w:val="003A706B"/>
    <w:rsid w:val="003B1990"/>
    <w:rsid w:val="003D3E43"/>
    <w:rsid w:val="003D4832"/>
    <w:rsid w:val="003E5D25"/>
    <w:rsid w:val="003F2757"/>
    <w:rsid w:val="00406700"/>
    <w:rsid w:val="004111FD"/>
    <w:rsid w:val="00424BBB"/>
    <w:rsid w:val="00430E34"/>
    <w:rsid w:val="00436F0E"/>
    <w:rsid w:val="00442EE0"/>
    <w:rsid w:val="004562D0"/>
    <w:rsid w:val="00462C99"/>
    <w:rsid w:val="004671A4"/>
    <w:rsid w:val="004716E2"/>
    <w:rsid w:val="00477296"/>
    <w:rsid w:val="00477DBE"/>
    <w:rsid w:val="004814D7"/>
    <w:rsid w:val="00491431"/>
    <w:rsid w:val="00492870"/>
    <w:rsid w:val="00493E15"/>
    <w:rsid w:val="00495E4A"/>
    <w:rsid w:val="004970B0"/>
    <w:rsid w:val="004A1600"/>
    <w:rsid w:val="004B1D90"/>
    <w:rsid w:val="004C07F3"/>
    <w:rsid w:val="004C7CE8"/>
    <w:rsid w:val="004C7E08"/>
    <w:rsid w:val="004D276B"/>
    <w:rsid w:val="004D64EE"/>
    <w:rsid w:val="004E3C88"/>
    <w:rsid w:val="004F255A"/>
    <w:rsid w:val="004F29AD"/>
    <w:rsid w:val="004F3924"/>
    <w:rsid w:val="004F704F"/>
    <w:rsid w:val="005020EF"/>
    <w:rsid w:val="00502C36"/>
    <w:rsid w:val="00513925"/>
    <w:rsid w:val="0052181E"/>
    <w:rsid w:val="00525364"/>
    <w:rsid w:val="00541C6C"/>
    <w:rsid w:val="00546868"/>
    <w:rsid w:val="00567AB4"/>
    <w:rsid w:val="00570748"/>
    <w:rsid w:val="00573A87"/>
    <w:rsid w:val="005773F4"/>
    <w:rsid w:val="005866A7"/>
    <w:rsid w:val="005A5107"/>
    <w:rsid w:val="005B0BD2"/>
    <w:rsid w:val="005B3711"/>
    <w:rsid w:val="005C59B7"/>
    <w:rsid w:val="005E14CF"/>
    <w:rsid w:val="005E455C"/>
    <w:rsid w:val="005E6288"/>
    <w:rsid w:val="005F0F11"/>
    <w:rsid w:val="005F1DD7"/>
    <w:rsid w:val="00600BD9"/>
    <w:rsid w:val="006036DC"/>
    <w:rsid w:val="00610CE6"/>
    <w:rsid w:val="00613820"/>
    <w:rsid w:val="00620408"/>
    <w:rsid w:val="00635C32"/>
    <w:rsid w:val="00637B5B"/>
    <w:rsid w:val="00642E7B"/>
    <w:rsid w:val="00646755"/>
    <w:rsid w:val="0065789C"/>
    <w:rsid w:val="00666DDD"/>
    <w:rsid w:val="006719A8"/>
    <w:rsid w:val="00683EE8"/>
    <w:rsid w:val="00684E52"/>
    <w:rsid w:val="006853B7"/>
    <w:rsid w:val="00693C22"/>
    <w:rsid w:val="006950C3"/>
    <w:rsid w:val="006955FB"/>
    <w:rsid w:val="00695A7B"/>
    <w:rsid w:val="0069616E"/>
    <w:rsid w:val="006966AC"/>
    <w:rsid w:val="006A35E9"/>
    <w:rsid w:val="006A4644"/>
    <w:rsid w:val="006B46EA"/>
    <w:rsid w:val="006C22AA"/>
    <w:rsid w:val="006C48E6"/>
    <w:rsid w:val="006E333B"/>
    <w:rsid w:val="007148D9"/>
    <w:rsid w:val="0071506C"/>
    <w:rsid w:val="007174C5"/>
    <w:rsid w:val="007259BA"/>
    <w:rsid w:val="00726DF7"/>
    <w:rsid w:val="00760FB4"/>
    <w:rsid w:val="00765E87"/>
    <w:rsid w:val="00770FA0"/>
    <w:rsid w:val="00771ADE"/>
    <w:rsid w:val="00775236"/>
    <w:rsid w:val="00782D0F"/>
    <w:rsid w:val="00785372"/>
    <w:rsid w:val="0078566F"/>
    <w:rsid w:val="00791184"/>
    <w:rsid w:val="007967DA"/>
    <w:rsid w:val="007B028F"/>
    <w:rsid w:val="007B6195"/>
    <w:rsid w:val="007B7872"/>
    <w:rsid w:val="007C13FE"/>
    <w:rsid w:val="007C337F"/>
    <w:rsid w:val="007D25C2"/>
    <w:rsid w:val="007E2F50"/>
    <w:rsid w:val="007F46F1"/>
    <w:rsid w:val="007F5D10"/>
    <w:rsid w:val="00803DE2"/>
    <w:rsid w:val="00804927"/>
    <w:rsid w:val="00805C1F"/>
    <w:rsid w:val="00812DCB"/>
    <w:rsid w:val="00815942"/>
    <w:rsid w:val="0081655B"/>
    <w:rsid w:val="00824604"/>
    <w:rsid w:val="00824AA3"/>
    <w:rsid w:val="00827C0F"/>
    <w:rsid w:val="00827CC0"/>
    <w:rsid w:val="008313B6"/>
    <w:rsid w:val="00833C67"/>
    <w:rsid w:val="00834A5F"/>
    <w:rsid w:val="00840A5D"/>
    <w:rsid w:val="00852AE7"/>
    <w:rsid w:val="008538EB"/>
    <w:rsid w:val="008552F7"/>
    <w:rsid w:val="00866E3D"/>
    <w:rsid w:val="008712B9"/>
    <w:rsid w:val="008733A3"/>
    <w:rsid w:val="008746ED"/>
    <w:rsid w:val="0088627E"/>
    <w:rsid w:val="0088651C"/>
    <w:rsid w:val="008902F9"/>
    <w:rsid w:val="008A30C2"/>
    <w:rsid w:val="008A39DB"/>
    <w:rsid w:val="008A57D5"/>
    <w:rsid w:val="008B49D7"/>
    <w:rsid w:val="008D4C82"/>
    <w:rsid w:val="008E2D5A"/>
    <w:rsid w:val="008E3867"/>
    <w:rsid w:val="008E50E7"/>
    <w:rsid w:val="008F3EB0"/>
    <w:rsid w:val="008F72E2"/>
    <w:rsid w:val="00900035"/>
    <w:rsid w:val="0091232E"/>
    <w:rsid w:val="0091752C"/>
    <w:rsid w:val="009340A8"/>
    <w:rsid w:val="0093423A"/>
    <w:rsid w:val="0093652B"/>
    <w:rsid w:val="00956696"/>
    <w:rsid w:val="00961853"/>
    <w:rsid w:val="0096691A"/>
    <w:rsid w:val="009754DE"/>
    <w:rsid w:val="009800BF"/>
    <w:rsid w:val="0099579D"/>
    <w:rsid w:val="009B3FE9"/>
    <w:rsid w:val="009B6791"/>
    <w:rsid w:val="009B72F6"/>
    <w:rsid w:val="009C45EF"/>
    <w:rsid w:val="009C58F3"/>
    <w:rsid w:val="009D2ACB"/>
    <w:rsid w:val="009D2C92"/>
    <w:rsid w:val="009E4767"/>
    <w:rsid w:val="009F69FA"/>
    <w:rsid w:val="009F73C3"/>
    <w:rsid w:val="00A01765"/>
    <w:rsid w:val="00A14235"/>
    <w:rsid w:val="00A27131"/>
    <w:rsid w:val="00A37243"/>
    <w:rsid w:val="00A41B8A"/>
    <w:rsid w:val="00A44EA8"/>
    <w:rsid w:val="00A452C3"/>
    <w:rsid w:val="00A4534A"/>
    <w:rsid w:val="00A566FB"/>
    <w:rsid w:val="00A57D0E"/>
    <w:rsid w:val="00A63435"/>
    <w:rsid w:val="00A65BC6"/>
    <w:rsid w:val="00A73CCA"/>
    <w:rsid w:val="00A7480D"/>
    <w:rsid w:val="00A77AA5"/>
    <w:rsid w:val="00A802B9"/>
    <w:rsid w:val="00A97025"/>
    <w:rsid w:val="00AA17B2"/>
    <w:rsid w:val="00AB0055"/>
    <w:rsid w:val="00AB18F0"/>
    <w:rsid w:val="00AC2E65"/>
    <w:rsid w:val="00AC3A47"/>
    <w:rsid w:val="00AC45FA"/>
    <w:rsid w:val="00AC58BB"/>
    <w:rsid w:val="00AD0000"/>
    <w:rsid w:val="00AD18E6"/>
    <w:rsid w:val="00AD205D"/>
    <w:rsid w:val="00AE7365"/>
    <w:rsid w:val="00AF22A6"/>
    <w:rsid w:val="00AF3221"/>
    <w:rsid w:val="00B03063"/>
    <w:rsid w:val="00B14AE8"/>
    <w:rsid w:val="00B20F4E"/>
    <w:rsid w:val="00B22722"/>
    <w:rsid w:val="00B433DB"/>
    <w:rsid w:val="00B442AB"/>
    <w:rsid w:val="00B626FD"/>
    <w:rsid w:val="00B64100"/>
    <w:rsid w:val="00B64576"/>
    <w:rsid w:val="00B6756B"/>
    <w:rsid w:val="00B825AA"/>
    <w:rsid w:val="00B84695"/>
    <w:rsid w:val="00B857BF"/>
    <w:rsid w:val="00B94932"/>
    <w:rsid w:val="00BA45B8"/>
    <w:rsid w:val="00BB1D80"/>
    <w:rsid w:val="00BB1EB4"/>
    <w:rsid w:val="00BC3556"/>
    <w:rsid w:val="00BC5CEA"/>
    <w:rsid w:val="00BD6C8B"/>
    <w:rsid w:val="00BF0A1B"/>
    <w:rsid w:val="00C05889"/>
    <w:rsid w:val="00C10910"/>
    <w:rsid w:val="00C226BA"/>
    <w:rsid w:val="00C37F84"/>
    <w:rsid w:val="00C47737"/>
    <w:rsid w:val="00C50147"/>
    <w:rsid w:val="00C538D0"/>
    <w:rsid w:val="00C55D2C"/>
    <w:rsid w:val="00C55DED"/>
    <w:rsid w:val="00C61E4D"/>
    <w:rsid w:val="00C703E5"/>
    <w:rsid w:val="00C70ED3"/>
    <w:rsid w:val="00C8303B"/>
    <w:rsid w:val="00CA1623"/>
    <w:rsid w:val="00CA2F9C"/>
    <w:rsid w:val="00CB4F59"/>
    <w:rsid w:val="00CB55B1"/>
    <w:rsid w:val="00CC0135"/>
    <w:rsid w:val="00CC25DC"/>
    <w:rsid w:val="00CC2BB6"/>
    <w:rsid w:val="00CC5009"/>
    <w:rsid w:val="00CD04F9"/>
    <w:rsid w:val="00CD0C02"/>
    <w:rsid w:val="00CD5BCA"/>
    <w:rsid w:val="00CD7EF8"/>
    <w:rsid w:val="00CE119A"/>
    <w:rsid w:val="00CE4BA8"/>
    <w:rsid w:val="00CF1A69"/>
    <w:rsid w:val="00CF487B"/>
    <w:rsid w:val="00D058D6"/>
    <w:rsid w:val="00D05D39"/>
    <w:rsid w:val="00D06938"/>
    <w:rsid w:val="00D12DF4"/>
    <w:rsid w:val="00D1327A"/>
    <w:rsid w:val="00D156D9"/>
    <w:rsid w:val="00D23D8F"/>
    <w:rsid w:val="00D26517"/>
    <w:rsid w:val="00D563AD"/>
    <w:rsid w:val="00D71F8C"/>
    <w:rsid w:val="00D76555"/>
    <w:rsid w:val="00D92150"/>
    <w:rsid w:val="00D94F25"/>
    <w:rsid w:val="00DA6055"/>
    <w:rsid w:val="00DB3A4F"/>
    <w:rsid w:val="00DB3FEF"/>
    <w:rsid w:val="00DB5CBD"/>
    <w:rsid w:val="00DB717E"/>
    <w:rsid w:val="00DC012A"/>
    <w:rsid w:val="00DC0AE0"/>
    <w:rsid w:val="00DD0E69"/>
    <w:rsid w:val="00DE21C9"/>
    <w:rsid w:val="00DE2C78"/>
    <w:rsid w:val="00DF29EF"/>
    <w:rsid w:val="00DF5F54"/>
    <w:rsid w:val="00DF7597"/>
    <w:rsid w:val="00E10298"/>
    <w:rsid w:val="00E107EE"/>
    <w:rsid w:val="00E12E43"/>
    <w:rsid w:val="00E13769"/>
    <w:rsid w:val="00E15132"/>
    <w:rsid w:val="00E15ABF"/>
    <w:rsid w:val="00E16682"/>
    <w:rsid w:val="00E17BD7"/>
    <w:rsid w:val="00E220D1"/>
    <w:rsid w:val="00E31F84"/>
    <w:rsid w:val="00E359D1"/>
    <w:rsid w:val="00E719D5"/>
    <w:rsid w:val="00E83961"/>
    <w:rsid w:val="00E86D91"/>
    <w:rsid w:val="00E92BF0"/>
    <w:rsid w:val="00E9473D"/>
    <w:rsid w:val="00EA03B7"/>
    <w:rsid w:val="00EA0D6B"/>
    <w:rsid w:val="00EB01EC"/>
    <w:rsid w:val="00EB0B60"/>
    <w:rsid w:val="00EB0CB0"/>
    <w:rsid w:val="00EB1B10"/>
    <w:rsid w:val="00EB506C"/>
    <w:rsid w:val="00EB6206"/>
    <w:rsid w:val="00EB7C63"/>
    <w:rsid w:val="00EC2936"/>
    <w:rsid w:val="00EC5023"/>
    <w:rsid w:val="00EC5EEF"/>
    <w:rsid w:val="00ED3C44"/>
    <w:rsid w:val="00EE5EDD"/>
    <w:rsid w:val="00EF1E9C"/>
    <w:rsid w:val="00EF3399"/>
    <w:rsid w:val="00F01B3F"/>
    <w:rsid w:val="00F16E31"/>
    <w:rsid w:val="00F217D4"/>
    <w:rsid w:val="00F24DB6"/>
    <w:rsid w:val="00F3071A"/>
    <w:rsid w:val="00F3733F"/>
    <w:rsid w:val="00F4533F"/>
    <w:rsid w:val="00F534E4"/>
    <w:rsid w:val="00F81387"/>
    <w:rsid w:val="00F85607"/>
    <w:rsid w:val="00F8694B"/>
    <w:rsid w:val="00F93CE5"/>
    <w:rsid w:val="00FB2840"/>
    <w:rsid w:val="00FC0E3D"/>
    <w:rsid w:val="00FD5F37"/>
    <w:rsid w:val="00FE24D9"/>
    <w:rsid w:val="00FE7568"/>
    <w:rsid w:val="00FF7F8F"/>
    <w:rsid w:val="01780ABF"/>
    <w:rsid w:val="03541820"/>
    <w:rsid w:val="04BB23FC"/>
    <w:rsid w:val="07026647"/>
    <w:rsid w:val="07134BF0"/>
    <w:rsid w:val="08D33B11"/>
    <w:rsid w:val="08DF218B"/>
    <w:rsid w:val="0959576C"/>
    <w:rsid w:val="0C472320"/>
    <w:rsid w:val="0D745D97"/>
    <w:rsid w:val="0DA67783"/>
    <w:rsid w:val="0DAA6B7F"/>
    <w:rsid w:val="0EDC022F"/>
    <w:rsid w:val="0EE93F83"/>
    <w:rsid w:val="10515D6A"/>
    <w:rsid w:val="109F27F5"/>
    <w:rsid w:val="10B934FB"/>
    <w:rsid w:val="12346530"/>
    <w:rsid w:val="14023960"/>
    <w:rsid w:val="14795E46"/>
    <w:rsid w:val="15DC4DD1"/>
    <w:rsid w:val="15F51685"/>
    <w:rsid w:val="161A4FAC"/>
    <w:rsid w:val="16A34B12"/>
    <w:rsid w:val="172022C3"/>
    <w:rsid w:val="198E001B"/>
    <w:rsid w:val="1BA444D9"/>
    <w:rsid w:val="1C925291"/>
    <w:rsid w:val="1D070B8C"/>
    <w:rsid w:val="1DBB5BFE"/>
    <w:rsid w:val="1EA07DC4"/>
    <w:rsid w:val="20D25D2C"/>
    <w:rsid w:val="211A4619"/>
    <w:rsid w:val="21F053C9"/>
    <w:rsid w:val="22491D57"/>
    <w:rsid w:val="23547645"/>
    <w:rsid w:val="23DA1437"/>
    <w:rsid w:val="24E6540A"/>
    <w:rsid w:val="25512193"/>
    <w:rsid w:val="26DB253E"/>
    <w:rsid w:val="2790125D"/>
    <w:rsid w:val="280244DD"/>
    <w:rsid w:val="28AB33EA"/>
    <w:rsid w:val="29D07C58"/>
    <w:rsid w:val="2B813DF8"/>
    <w:rsid w:val="2BD67108"/>
    <w:rsid w:val="2C5678CB"/>
    <w:rsid w:val="2D0A49CB"/>
    <w:rsid w:val="2E483FA9"/>
    <w:rsid w:val="2EF52ED9"/>
    <w:rsid w:val="30616764"/>
    <w:rsid w:val="318F23E7"/>
    <w:rsid w:val="31EC6EFE"/>
    <w:rsid w:val="32033647"/>
    <w:rsid w:val="32BA7099"/>
    <w:rsid w:val="33B93288"/>
    <w:rsid w:val="3477062B"/>
    <w:rsid w:val="35B23293"/>
    <w:rsid w:val="361B5801"/>
    <w:rsid w:val="381A5BF8"/>
    <w:rsid w:val="383354F6"/>
    <w:rsid w:val="39BB5B7F"/>
    <w:rsid w:val="3B2C4D18"/>
    <w:rsid w:val="3B4961DB"/>
    <w:rsid w:val="3F201483"/>
    <w:rsid w:val="3FE30AF2"/>
    <w:rsid w:val="4289578A"/>
    <w:rsid w:val="438A3D91"/>
    <w:rsid w:val="452B4F6E"/>
    <w:rsid w:val="4533212F"/>
    <w:rsid w:val="46A20EEA"/>
    <w:rsid w:val="4705267A"/>
    <w:rsid w:val="4AFB3A60"/>
    <w:rsid w:val="4C0C7F15"/>
    <w:rsid w:val="4C726264"/>
    <w:rsid w:val="4D8E0670"/>
    <w:rsid w:val="4E104319"/>
    <w:rsid w:val="507B7134"/>
    <w:rsid w:val="51640042"/>
    <w:rsid w:val="53673A10"/>
    <w:rsid w:val="570E3816"/>
    <w:rsid w:val="572C5E49"/>
    <w:rsid w:val="57D56E4F"/>
    <w:rsid w:val="5ACA13CA"/>
    <w:rsid w:val="5C4C1626"/>
    <w:rsid w:val="5C876DDF"/>
    <w:rsid w:val="5F053B2B"/>
    <w:rsid w:val="644878E8"/>
    <w:rsid w:val="64554781"/>
    <w:rsid w:val="654B2BE2"/>
    <w:rsid w:val="661F634E"/>
    <w:rsid w:val="66380735"/>
    <w:rsid w:val="682548BE"/>
    <w:rsid w:val="683B110F"/>
    <w:rsid w:val="6BEB7A88"/>
    <w:rsid w:val="6D2058AF"/>
    <w:rsid w:val="6D5F7F43"/>
    <w:rsid w:val="6DD320C7"/>
    <w:rsid w:val="7058517E"/>
    <w:rsid w:val="70FF3489"/>
    <w:rsid w:val="717631D0"/>
    <w:rsid w:val="71B20306"/>
    <w:rsid w:val="72A01AEA"/>
    <w:rsid w:val="72B81B33"/>
    <w:rsid w:val="740F08B6"/>
    <w:rsid w:val="74151BF4"/>
    <w:rsid w:val="74A34978"/>
    <w:rsid w:val="74CE276A"/>
    <w:rsid w:val="75C44DE5"/>
    <w:rsid w:val="75E97CF0"/>
    <w:rsid w:val="775F6C06"/>
    <w:rsid w:val="78364A21"/>
    <w:rsid w:val="78371239"/>
    <w:rsid w:val="787416AD"/>
    <w:rsid w:val="790D571D"/>
    <w:rsid w:val="791B21A5"/>
    <w:rsid w:val="7A033D32"/>
    <w:rsid w:val="7ABF000A"/>
    <w:rsid w:val="7E1F3962"/>
    <w:rsid w:val="7E713129"/>
    <w:rsid w:val="7ECA76B2"/>
    <w:rsid w:val="7EFD31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51"/>
    <w:semiHidden/>
    <w:unhideWhenUsed/>
    <w:qFormat/>
    <w:uiPriority w:val="99"/>
    <w:rPr>
      <w:rFonts w:ascii="宋体"/>
      <w:sz w:val="18"/>
      <w:szCs w:val="18"/>
    </w:rPr>
  </w:style>
  <w:style w:type="paragraph" w:styleId="3">
    <w:name w:val="Balloon Text"/>
    <w:basedOn w:val="1"/>
    <w:link w:val="19"/>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character" w:styleId="10">
    <w:name w:val="FollowedHyperlink"/>
    <w:basedOn w:val="8"/>
    <w:semiHidden/>
    <w:unhideWhenUsed/>
    <w:qFormat/>
    <w:uiPriority w:val="99"/>
    <w:rPr>
      <w:color w:val="296FBE"/>
      <w:u w:val="none"/>
    </w:rPr>
  </w:style>
  <w:style w:type="character" w:styleId="11">
    <w:name w:val="HTML Definition"/>
    <w:basedOn w:val="8"/>
    <w:semiHidden/>
    <w:unhideWhenUsed/>
    <w:qFormat/>
    <w:uiPriority w:val="99"/>
  </w:style>
  <w:style w:type="character" w:styleId="12">
    <w:name w:val="HTML Variable"/>
    <w:basedOn w:val="8"/>
    <w:semiHidden/>
    <w:unhideWhenUsed/>
    <w:qFormat/>
    <w:uiPriority w:val="99"/>
  </w:style>
  <w:style w:type="character" w:styleId="13">
    <w:name w:val="Hyperlink"/>
    <w:basedOn w:val="8"/>
    <w:semiHidden/>
    <w:unhideWhenUsed/>
    <w:qFormat/>
    <w:uiPriority w:val="99"/>
    <w:rPr>
      <w:color w:val="296FBE"/>
      <w:u w:val="none"/>
    </w:rPr>
  </w:style>
  <w:style w:type="character" w:styleId="14">
    <w:name w:val="HTML Code"/>
    <w:basedOn w:val="8"/>
    <w:semiHidden/>
    <w:unhideWhenUsed/>
    <w:qFormat/>
    <w:uiPriority w:val="99"/>
    <w:rPr>
      <w:rFonts w:ascii="微软雅黑" w:hAnsi="微软雅黑" w:eastAsia="微软雅黑" w:cs="微软雅黑"/>
      <w:sz w:val="20"/>
    </w:rPr>
  </w:style>
  <w:style w:type="character" w:styleId="15">
    <w:name w:val="HTML Cite"/>
    <w:basedOn w:val="8"/>
    <w:semiHidden/>
    <w:unhideWhenUsed/>
    <w:qFormat/>
    <w:uiPriority w:val="99"/>
  </w:style>
  <w:style w:type="paragraph" w:customStyle="1" w:styleId="16">
    <w:name w:val="列出段落1"/>
    <w:basedOn w:val="1"/>
    <w:qFormat/>
    <w:uiPriority w:val="99"/>
    <w:pPr>
      <w:ind w:firstLine="420" w:firstLineChars="200"/>
    </w:pPr>
    <w:rPr>
      <w:rFonts w:ascii="Calibri" w:hAnsi="Calibri"/>
      <w:szCs w:val="22"/>
    </w:rPr>
  </w:style>
  <w:style w:type="character" w:customStyle="1" w:styleId="17">
    <w:name w:val="页眉 Char"/>
    <w:basedOn w:val="8"/>
    <w:link w:val="5"/>
    <w:qFormat/>
    <w:uiPriority w:val="99"/>
    <w:rPr>
      <w:rFonts w:ascii="Times New Roman" w:hAnsi="Times New Roman" w:eastAsia="宋体" w:cs="Times New Roman"/>
      <w:sz w:val="18"/>
      <w:szCs w:val="18"/>
    </w:rPr>
  </w:style>
  <w:style w:type="character" w:customStyle="1" w:styleId="18">
    <w:name w:val="页脚 Char"/>
    <w:basedOn w:val="8"/>
    <w:link w:val="4"/>
    <w:qFormat/>
    <w:uiPriority w:val="99"/>
    <w:rPr>
      <w:rFonts w:ascii="Times New Roman" w:hAnsi="Times New Roman" w:eastAsia="宋体" w:cs="Times New Roman"/>
      <w:sz w:val="18"/>
      <w:szCs w:val="18"/>
    </w:rPr>
  </w:style>
  <w:style w:type="character" w:customStyle="1" w:styleId="19">
    <w:name w:val="批注框文本 Char"/>
    <w:basedOn w:val="8"/>
    <w:link w:val="3"/>
    <w:semiHidden/>
    <w:qFormat/>
    <w:uiPriority w:val="99"/>
    <w:rPr>
      <w:rFonts w:ascii="Times New Roman" w:hAnsi="Times New Roman" w:eastAsia="宋体" w:cs="Times New Roman"/>
      <w:sz w:val="18"/>
      <w:szCs w:val="18"/>
    </w:rPr>
  </w:style>
  <w:style w:type="paragraph" w:styleId="20">
    <w:name w:val="List Paragraph"/>
    <w:basedOn w:val="1"/>
    <w:qFormat/>
    <w:uiPriority w:val="99"/>
    <w:pPr>
      <w:ind w:firstLine="420" w:firstLineChars="200"/>
    </w:pPr>
    <w:rPr>
      <w:rFonts w:ascii="Calibri" w:hAnsi="Calibri"/>
      <w:szCs w:val="22"/>
    </w:rPr>
  </w:style>
  <w:style w:type="character" w:customStyle="1" w:styleId="21">
    <w:name w:val="xdrichtextbox2"/>
    <w:basedOn w:val="8"/>
    <w:qFormat/>
    <w:uiPriority w:val="0"/>
    <w:rPr>
      <w:color w:val="0000FF"/>
      <w:sz w:val="18"/>
      <w:szCs w:val="18"/>
      <w:u w:val="none"/>
      <w:bdr w:val="single" w:color="DCDCDC" w:sz="8" w:space="0"/>
      <w:shd w:val="clear" w:color="auto" w:fill="FFFFFF"/>
    </w:rPr>
  </w:style>
  <w:style w:type="paragraph" w:customStyle="1" w:styleId="2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23">
    <w:name w:val="edit_class"/>
    <w:basedOn w:val="8"/>
    <w:qFormat/>
    <w:uiPriority w:val="0"/>
  </w:style>
  <w:style w:type="character" w:customStyle="1" w:styleId="24">
    <w:name w:val="cdropright"/>
    <w:basedOn w:val="8"/>
    <w:qFormat/>
    <w:uiPriority w:val="0"/>
  </w:style>
  <w:style w:type="character" w:customStyle="1" w:styleId="25">
    <w:name w:val="active2"/>
    <w:basedOn w:val="8"/>
    <w:qFormat/>
    <w:uiPriority w:val="0"/>
    <w:rPr>
      <w:color w:val="00FF00"/>
      <w:shd w:val="clear" w:color="auto" w:fill="111111"/>
    </w:rPr>
  </w:style>
  <w:style w:type="character" w:customStyle="1" w:styleId="26">
    <w:name w:val="hilite6"/>
    <w:basedOn w:val="8"/>
    <w:qFormat/>
    <w:uiPriority w:val="0"/>
    <w:rPr>
      <w:color w:val="FFFFFF"/>
      <w:shd w:val="clear" w:color="auto" w:fill="666666"/>
    </w:rPr>
  </w:style>
  <w:style w:type="character" w:customStyle="1" w:styleId="27">
    <w:name w:val="w32"/>
    <w:basedOn w:val="8"/>
    <w:qFormat/>
    <w:uiPriority w:val="0"/>
  </w:style>
  <w:style w:type="character" w:customStyle="1" w:styleId="28">
    <w:name w:val="xdrichtextbox"/>
    <w:basedOn w:val="8"/>
    <w:qFormat/>
    <w:uiPriority w:val="0"/>
    <w:rPr>
      <w:color w:val="auto"/>
      <w:sz w:val="18"/>
      <w:szCs w:val="18"/>
      <w:u w:val="none"/>
      <w:bdr w:val="single" w:color="DCDCDC" w:sz="8" w:space="0"/>
      <w:shd w:val="clear" w:color="auto" w:fill="auto"/>
    </w:rPr>
  </w:style>
  <w:style w:type="character" w:customStyle="1" w:styleId="29">
    <w:name w:val="liked_gray"/>
    <w:basedOn w:val="8"/>
    <w:qFormat/>
    <w:uiPriority w:val="0"/>
    <w:rPr>
      <w:color w:val="FFFFFF"/>
    </w:rPr>
  </w:style>
  <w:style w:type="character" w:customStyle="1" w:styleId="30">
    <w:name w:val="ico1656"/>
    <w:basedOn w:val="8"/>
    <w:qFormat/>
    <w:uiPriority w:val="0"/>
  </w:style>
  <w:style w:type="character" w:customStyle="1" w:styleId="31">
    <w:name w:val="ico1657"/>
    <w:basedOn w:val="8"/>
    <w:qFormat/>
    <w:uiPriority w:val="0"/>
  </w:style>
  <w:style w:type="character" w:customStyle="1" w:styleId="32">
    <w:name w:val="ico1658"/>
    <w:basedOn w:val="8"/>
    <w:qFormat/>
    <w:uiPriority w:val="0"/>
  </w:style>
  <w:style w:type="character" w:customStyle="1" w:styleId="33">
    <w:name w:val="biggerthanmax"/>
    <w:basedOn w:val="8"/>
    <w:qFormat/>
    <w:uiPriority w:val="0"/>
    <w:rPr>
      <w:shd w:val="clear" w:color="auto" w:fill="FFFF00"/>
    </w:rPr>
  </w:style>
  <w:style w:type="character" w:customStyle="1" w:styleId="34">
    <w:name w:val="drapbtn"/>
    <w:basedOn w:val="8"/>
    <w:qFormat/>
    <w:uiPriority w:val="0"/>
  </w:style>
  <w:style w:type="character" w:customStyle="1" w:styleId="35">
    <w:name w:val="hover43"/>
    <w:basedOn w:val="8"/>
    <w:qFormat/>
    <w:uiPriority w:val="0"/>
    <w:rPr>
      <w:color w:val="FFFFFF"/>
    </w:rPr>
  </w:style>
  <w:style w:type="character" w:customStyle="1" w:styleId="36">
    <w:name w:val="cdropleft"/>
    <w:basedOn w:val="8"/>
    <w:qFormat/>
    <w:uiPriority w:val="0"/>
  </w:style>
  <w:style w:type="character" w:customStyle="1" w:styleId="37">
    <w:name w:val="button4"/>
    <w:basedOn w:val="8"/>
    <w:qFormat/>
    <w:uiPriority w:val="0"/>
  </w:style>
  <w:style w:type="character" w:customStyle="1" w:styleId="38">
    <w:name w:val="design_class"/>
    <w:basedOn w:val="8"/>
    <w:qFormat/>
    <w:uiPriority w:val="0"/>
  </w:style>
  <w:style w:type="character" w:customStyle="1" w:styleId="39">
    <w:name w:val="after"/>
    <w:basedOn w:val="8"/>
    <w:qFormat/>
    <w:uiPriority w:val="0"/>
    <w:rPr>
      <w:sz w:val="0"/>
      <w:szCs w:val="0"/>
    </w:rPr>
  </w:style>
  <w:style w:type="character" w:customStyle="1" w:styleId="40">
    <w:name w:val="estimate_gray"/>
    <w:basedOn w:val="8"/>
    <w:qFormat/>
    <w:uiPriority w:val="0"/>
    <w:rPr>
      <w:color w:val="FFFFFF"/>
    </w:rPr>
  </w:style>
  <w:style w:type="character" w:customStyle="1" w:styleId="41">
    <w:name w:val="cy"/>
    <w:basedOn w:val="8"/>
    <w:qFormat/>
    <w:uiPriority w:val="0"/>
  </w:style>
  <w:style w:type="character" w:customStyle="1" w:styleId="42">
    <w:name w:val="pagechatarealistclose_box"/>
    <w:basedOn w:val="8"/>
    <w:qFormat/>
    <w:uiPriority w:val="0"/>
  </w:style>
  <w:style w:type="character" w:customStyle="1" w:styleId="43">
    <w:name w:val="pagechatarealistclose_box1"/>
    <w:basedOn w:val="8"/>
    <w:qFormat/>
    <w:uiPriority w:val="0"/>
  </w:style>
  <w:style w:type="character" w:customStyle="1" w:styleId="44">
    <w:name w:val="tmpztreemove_arrow"/>
    <w:basedOn w:val="8"/>
    <w:qFormat/>
    <w:uiPriority w:val="0"/>
  </w:style>
  <w:style w:type="character" w:customStyle="1" w:styleId="45">
    <w:name w:val="browse_class&gt;span"/>
    <w:basedOn w:val="8"/>
    <w:qFormat/>
    <w:uiPriority w:val="0"/>
  </w:style>
  <w:style w:type="character" w:customStyle="1" w:styleId="46">
    <w:name w:val="moreaction32"/>
    <w:basedOn w:val="8"/>
    <w:qFormat/>
    <w:uiPriority w:val="0"/>
  </w:style>
  <w:style w:type="character" w:customStyle="1" w:styleId="47">
    <w:name w:val="hover45"/>
    <w:basedOn w:val="8"/>
    <w:qFormat/>
    <w:uiPriority w:val="0"/>
    <w:rPr>
      <w:color w:val="FFFFFF"/>
    </w:rPr>
  </w:style>
  <w:style w:type="character" w:customStyle="1" w:styleId="48">
    <w:name w:val="hover40"/>
    <w:basedOn w:val="8"/>
    <w:qFormat/>
    <w:uiPriority w:val="0"/>
    <w:rPr>
      <w:color w:val="FFFFFF"/>
    </w:rPr>
  </w:style>
  <w:style w:type="character" w:customStyle="1" w:styleId="49">
    <w:name w:val="button"/>
    <w:basedOn w:val="8"/>
    <w:qFormat/>
    <w:uiPriority w:val="0"/>
  </w:style>
  <w:style w:type="paragraph" w:customStyle="1" w:styleId="50">
    <w:name w:val="padding2em"/>
    <w:basedOn w:val="1"/>
    <w:qFormat/>
    <w:uiPriority w:val="0"/>
    <w:pPr>
      <w:ind w:firstLine="420"/>
      <w:jc w:val="left"/>
    </w:pPr>
    <w:rPr>
      <w:rFonts w:ascii="Calibri" w:hAnsi="Calibri"/>
      <w:kern w:val="0"/>
      <w:szCs w:val="24"/>
    </w:rPr>
  </w:style>
  <w:style w:type="character" w:customStyle="1" w:styleId="51">
    <w:name w:val="文档结构图 Char"/>
    <w:basedOn w:val="8"/>
    <w:link w:val="2"/>
    <w:semiHidden/>
    <w:qFormat/>
    <w:uiPriority w:val="99"/>
    <w:rPr>
      <w:rFonts w:ascii="宋体"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910C98-7B1F-4FDA-B556-A3DEF03974B9}">
  <ds:schemaRefs/>
</ds:datastoreItem>
</file>

<file path=docProps/app.xml><?xml version="1.0" encoding="utf-8"?>
<Properties xmlns="http://schemas.openxmlformats.org/officeDocument/2006/extended-properties" xmlns:vt="http://schemas.openxmlformats.org/officeDocument/2006/docPropsVTypes">
  <Template>Normal.dotm</Template>
  <Company>Sinopec</Company>
  <Pages>1</Pages>
  <Words>458</Words>
  <Characters>2612</Characters>
  <Lines>21</Lines>
  <Paragraphs>6</Paragraphs>
  <TotalTime>8</TotalTime>
  <ScaleCrop>false</ScaleCrop>
  <LinksUpToDate>false</LinksUpToDate>
  <CharactersWithSpaces>3064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2019-03-21T07:10:00Z</dcterms:created>
  <dc:creator>lenovo</dc:creator>
  <cp:lastModifiedBy>dell</cp:lastModifiedBy>
  <dcterms:modified xsi:type="dcterms:W3CDTF">2019-03-22T06:15:16Z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