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9E" w:rsidRPr="0098167F" w:rsidRDefault="00926AE9" w:rsidP="0031319E">
      <w:pPr>
        <w:ind w:right="600"/>
        <w:jc w:val="center"/>
        <w:rPr>
          <w:rFonts w:ascii="仿宋_GB2312" w:eastAsia="仿宋_GB2312"/>
          <w:color w:val="000000" w:themeColor="text1"/>
          <w:sz w:val="30"/>
          <w:szCs w:val="30"/>
        </w:rPr>
      </w:pPr>
      <w:r w:rsidRPr="00AD536F">
        <w:rPr>
          <w:rFonts w:ascii="方正小标宋简体" w:eastAsia="方正小标宋简体" w:hAnsi="宋体" w:hint="eastAsia"/>
          <w:color w:val="FF0000"/>
          <w:spacing w:val="7"/>
          <w:w w:val="61"/>
          <w:kern w:val="0"/>
          <w:sz w:val="136"/>
          <w:szCs w:val="136"/>
          <w:fitText w:val="9272" w:id="1520150272"/>
        </w:rPr>
        <w:t>中建政研教育科技研究</w:t>
      </w:r>
      <w:r w:rsidRPr="00AD536F">
        <w:rPr>
          <w:rFonts w:ascii="方正小标宋简体" w:eastAsia="方正小标宋简体" w:hAnsi="宋体" w:hint="eastAsia"/>
          <w:color w:val="FF0000"/>
          <w:spacing w:val="4"/>
          <w:w w:val="61"/>
          <w:kern w:val="0"/>
          <w:sz w:val="136"/>
          <w:szCs w:val="136"/>
          <w:fitText w:val="9272" w:id="1520150272"/>
        </w:rPr>
        <w:t>院</w:t>
      </w:r>
      <w:r w:rsidR="0031319E" w:rsidRPr="0098167F">
        <w:rPr>
          <w:rFonts w:ascii="仿宋_GB2312" w:eastAsia="仿宋_GB2312" w:hint="eastAsia"/>
          <w:color w:val="000000" w:themeColor="text1"/>
          <w:sz w:val="30"/>
          <w:szCs w:val="30"/>
        </w:rPr>
        <w:t>建研</w:t>
      </w:r>
      <w:r w:rsidR="0098167F">
        <w:rPr>
          <w:rFonts w:ascii="仿宋_GB2312" w:eastAsia="仿宋_GB2312" w:hint="eastAsia"/>
          <w:color w:val="000000" w:themeColor="text1"/>
          <w:sz w:val="30"/>
          <w:szCs w:val="30"/>
        </w:rPr>
        <w:t>[</w:t>
      </w:r>
      <w:r w:rsidR="0031319E" w:rsidRPr="0098167F">
        <w:rPr>
          <w:rFonts w:ascii="仿宋_GB2312" w:eastAsia="仿宋_GB2312" w:hint="eastAsia"/>
          <w:color w:val="000000" w:themeColor="text1"/>
          <w:sz w:val="30"/>
          <w:szCs w:val="30"/>
        </w:rPr>
        <w:t>2017</w:t>
      </w:r>
      <w:r w:rsidR="0098167F">
        <w:rPr>
          <w:rFonts w:ascii="仿宋_GB2312" w:eastAsia="仿宋_GB2312" w:hint="eastAsia"/>
          <w:color w:val="000000" w:themeColor="text1"/>
          <w:sz w:val="30"/>
          <w:szCs w:val="30"/>
        </w:rPr>
        <w:t>]</w:t>
      </w:r>
      <w:r w:rsidR="00F67638" w:rsidRPr="00F67638">
        <w:rPr>
          <w:rFonts w:ascii="仿宋_GB2312" w:eastAsia="仿宋_GB2312" w:hint="eastAsia"/>
          <w:color w:val="000000" w:themeColor="text1"/>
          <w:sz w:val="30"/>
          <w:szCs w:val="30"/>
        </w:rPr>
        <w:t>82</w:t>
      </w:r>
      <w:r w:rsidR="0031319E" w:rsidRPr="0098167F">
        <w:rPr>
          <w:rFonts w:ascii="仿宋_GB2312" w:eastAsia="仿宋_GB2312" w:hint="eastAsia"/>
          <w:color w:val="000000" w:themeColor="text1"/>
          <w:sz w:val="30"/>
          <w:szCs w:val="30"/>
        </w:rPr>
        <w:t>号</w:t>
      </w:r>
    </w:p>
    <w:p w:rsidR="0031319E" w:rsidRPr="00436E3D" w:rsidRDefault="0056203D" w:rsidP="0031319E">
      <w:pPr>
        <w:ind w:right="600"/>
        <w:jc w:val="center"/>
        <w:rPr>
          <w:rFonts w:ascii="仿宋_GB2312" w:eastAsia="仿宋_GB2312"/>
          <w:sz w:val="30"/>
          <w:szCs w:val="30"/>
        </w:rPr>
      </w:pPr>
      <w:r>
        <w:rPr>
          <w:rFonts w:ascii="仿宋_GB2312" w:eastAsia="仿宋_GB2312"/>
          <w:noProof/>
          <w:sz w:val="30"/>
          <w:szCs w:val="30"/>
        </w:rPr>
        <w:pict>
          <v:line id="直线 2" o:spid="_x0000_s1026" style="position:absolute;left:0;text-align:left;z-index:251658240;visibility:visible;mso-wrap-distance-top:-6e-5mm;mso-wrap-distance-bottom:-6e-5mm" from="-8.65pt,7pt" to="47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" strokecolor="red" strokeweight="1.5pt"/>
        </w:pict>
      </w:r>
    </w:p>
    <w:p w:rsidR="006036DC" w:rsidRPr="0098167F" w:rsidRDefault="0098167F" w:rsidP="0098167F">
      <w:pPr>
        <w:widowControl/>
        <w:shd w:val="clear" w:color="auto" w:fill="FFFFFF"/>
        <w:spacing w:line="500" w:lineRule="exact"/>
        <w:jc w:val="center"/>
        <w:rPr>
          <w:rFonts w:ascii="方正小标宋简体" w:eastAsia="方正小标宋简体"/>
          <w:bCs/>
          <w:sz w:val="36"/>
          <w:szCs w:val="36"/>
        </w:rPr>
      </w:pPr>
      <w:r>
        <w:rPr>
          <w:rFonts w:ascii="方正小标宋简体" w:eastAsia="方正小标宋简体" w:hint="eastAsia"/>
          <w:bCs/>
          <w:sz w:val="36"/>
          <w:szCs w:val="36"/>
        </w:rPr>
        <w:t xml:space="preserve">   </w:t>
      </w:r>
      <w:r w:rsidR="006036DC" w:rsidRPr="0098167F">
        <w:rPr>
          <w:rFonts w:ascii="方正小标宋简体" w:eastAsia="方正小标宋简体" w:hint="eastAsia"/>
          <w:bCs/>
          <w:sz w:val="36"/>
          <w:szCs w:val="36"/>
        </w:rPr>
        <w:t>关于举办“三部委发文后建安企业财税形势分析与实务管控应对”专题培训班的通知</w:t>
      </w:r>
    </w:p>
    <w:p w:rsidR="0098167F" w:rsidRDefault="006036DC" w:rsidP="004533DB">
      <w:pPr>
        <w:spacing w:line="390" w:lineRule="exact"/>
        <w:rPr>
          <w:rFonts w:ascii="方正小标宋简体" w:eastAsia="方正小标宋简体"/>
          <w:bCs/>
          <w:sz w:val="36"/>
          <w:szCs w:val="36"/>
        </w:rPr>
      </w:pPr>
      <w:r w:rsidRPr="00C0020F">
        <w:rPr>
          <w:rFonts w:ascii="仿宋_GB2312" w:eastAsia="仿宋_GB2312" w:hAnsi="宋体" w:cs="宋体" w:hint="eastAsia"/>
          <w:bCs/>
          <w:color w:val="000000"/>
          <w:kern w:val="0"/>
          <w:sz w:val="30"/>
          <w:szCs w:val="30"/>
        </w:rPr>
        <w:t>各相关单位：</w:t>
      </w:r>
    </w:p>
    <w:p w:rsidR="006036DC" w:rsidRPr="009C1B2D" w:rsidRDefault="0098167F" w:rsidP="00926AE9">
      <w:pPr>
        <w:spacing w:line="500" w:lineRule="exact"/>
        <w:ind w:firstLineChars="200" w:firstLine="600"/>
        <w:rPr>
          <w:rFonts w:ascii="仿宋_GB2312" w:eastAsia="仿宋_GB2312" w:hAnsi="宋体" w:cs="宋体"/>
          <w:bCs/>
          <w:color w:val="000000"/>
          <w:kern w:val="0"/>
          <w:sz w:val="30"/>
          <w:szCs w:val="30"/>
        </w:rPr>
      </w:pPr>
      <w:r w:rsidRPr="00C0020F">
        <w:rPr>
          <w:rFonts w:ascii="仿宋_GB2312" w:eastAsia="仿宋_GB2312" w:hAnsi="宋体" w:cs="宋体" w:hint="eastAsia"/>
          <w:bCs/>
          <w:color w:val="000000"/>
          <w:kern w:val="0"/>
          <w:sz w:val="30"/>
          <w:szCs w:val="30"/>
        </w:rPr>
        <w:t xml:space="preserve"> </w:t>
      </w:r>
      <w:r w:rsidR="006036DC" w:rsidRPr="00C0020F">
        <w:rPr>
          <w:rFonts w:ascii="仿宋_GB2312" w:eastAsia="仿宋_GB2312" w:hAnsi="宋体" w:cs="宋体" w:hint="eastAsia"/>
          <w:bCs/>
          <w:color w:val="000000"/>
          <w:kern w:val="0"/>
          <w:sz w:val="30"/>
          <w:szCs w:val="30"/>
        </w:rPr>
        <w:t>2017年</w:t>
      </w:r>
      <w:r w:rsidR="006036DC" w:rsidRPr="004D5719">
        <w:rPr>
          <w:rFonts w:ascii="仿宋_GB2312" w:eastAsia="仿宋_GB2312" w:hAnsi="宋体" w:cs="宋体" w:hint="eastAsia"/>
          <w:bCs/>
          <w:color w:val="000000"/>
          <w:kern w:val="0"/>
          <w:sz w:val="30"/>
          <w:szCs w:val="30"/>
        </w:rPr>
        <w:t>9月27日，中共中央政治局常委、国务院总理李克强主持召开座谈会，研究进一步深化营改增试点、完善相关财税政策等工作。</w:t>
      </w:r>
      <w:r w:rsidR="006036DC" w:rsidRPr="00C0020F">
        <w:rPr>
          <w:rFonts w:ascii="仿宋_GB2312" w:eastAsia="仿宋_GB2312" w:hAnsi="宋体" w:cs="宋体"/>
          <w:bCs/>
          <w:color w:val="000000"/>
          <w:kern w:val="0"/>
          <w:sz w:val="30"/>
          <w:szCs w:val="30"/>
        </w:rPr>
        <w:t>国家税务总局</w:t>
      </w:r>
      <w:r w:rsidR="006036DC" w:rsidRPr="00C0020F">
        <w:rPr>
          <w:rFonts w:ascii="仿宋_GB2312" w:eastAsia="仿宋_GB2312" w:hAnsi="宋体" w:cs="宋体" w:hint="eastAsia"/>
          <w:bCs/>
          <w:color w:val="000000"/>
          <w:kern w:val="0"/>
          <w:sz w:val="30"/>
          <w:szCs w:val="30"/>
        </w:rPr>
        <w:t>、</w:t>
      </w:r>
      <w:r w:rsidR="006036DC" w:rsidRPr="00C0020F">
        <w:rPr>
          <w:rFonts w:ascii="仿宋_GB2312" w:eastAsia="仿宋_GB2312" w:hAnsi="宋体" w:cs="宋体"/>
          <w:bCs/>
          <w:color w:val="000000"/>
          <w:kern w:val="0"/>
          <w:sz w:val="30"/>
          <w:szCs w:val="30"/>
        </w:rPr>
        <w:t>住房和城乡建设部</w:t>
      </w:r>
      <w:r w:rsidR="006036DC" w:rsidRPr="00C0020F">
        <w:rPr>
          <w:rFonts w:ascii="仿宋_GB2312" w:eastAsia="仿宋_GB2312" w:hAnsi="宋体" w:cs="宋体" w:hint="eastAsia"/>
          <w:bCs/>
          <w:color w:val="000000"/>
          <w:kern w:val="0"/>
          <w:sz w:val="30"/>
          <w:szCs w:val="30"/>
        </w:rPr>
        <w:t>、</w:t>
      </w:r>
      <w:r w:rsidR="006036DC" w:rsidRPr="00C0020F">
        <w:rPr>
          <w:rFonts w:ascii="仿宋_GB2312" w:eastAsia="仿宋_GB2312" w:hAnsi="宋体" w:cs="宋体"/>
          <w:bCs/>
          <w:color w:val="000000"/>
          <w:kern w:val="0"/>
          <w:sz w:val="30"/>
          <w:szCs w:val="30"/>
        </w:rPr>
        <w:t>财政部</w:t>
      </w:r>
      <w:r w:rsidR="006036DC" w:rsidRPr="00C0020F">
        <w:rPr>
          <w:rFonts w:ascii="仿宋_GB2312" w:eastAsia="仿宋_GB2312" w:hAnsi="宋体" w:cs="宋体" w:hint="eastAsia"/>
          <w:bCs/>
          <w:color w:val="000000"/>
          <w:kern w:val="0"/>
          <w:sz w:val="30"/>
          <w:szCs w:val="30"/>
        </w:rPr>
        <w:t>三大部委</w:t>
      </w:r>
      <w:r w:rsidR="00926AE9">
        <w:rPr>
          <w:rFonts w:ascii="仿宋_GB2312" w:eastAsia="仿宋_GB2312" w:hAnsi="宋体" w:cs="宋体" w:hint="eastAsia"/>
          <w:bCs/>
          <w:color w:val="000000"/>
          <w:kern w:val="0"/>
          <w:sz w:val="30"/>
          <w:szCs w:val="30"/>
        </w:rPr>
        <w:t>联合</w:t>
      </w:r>
      <w:r w:rsidR="00C73B6A" w:rsidRPr="00926AE9">
        <w:rPr>
          <w:rFonts w:ascii="仿宋_GB2312" w:eastAsia="仿宋_GB2312" w:hAnsi="宋体" w:cs="宋体"/>
          <w:bCs/>
          <w:color w:val="000000"/>
          <w:kern w:val="0"/>
          <w:sz w:val="30"/>
          <w:szCs w:val="30"/>
        </w:rPr>
        <w:t>下发关于进一步做好建筑行业营改增试点工作的九条意见，</w:t>
      </w:r>
      <w:r w:rsidR="00C73B6A" w:rsidRPr="00CB6695">
        <w:rPr>
          <w:rFonts w:ascii="仿宋_GB2312" w:eastAsia="仿宋_GB2312" w:hAnsi="宋体" w:cs="宋体"/>
          <w:bCs/>
          <w:color w:val="000000"/>
          <w:kern w:val="0"/>
          <w:sz w:val="30"/>
          <w:szCs w:val="30"/>
        </w:rPr>
        <w:t>针对试点过程中存在的</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抵扣凭证</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简易计税</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地缴税</w:t>
      </w:r>
      <w:r w:rsidR="00C73B6A" w:rsidRPr="00CB6695">
        <w:rPr>
          <w:rFonts w:ascii="仿宋_GB2312" w:eastAsia="仿宋_GB2312" w:hAnsi="宋体" w:cs="宋体"/>
          <w:bCs/>
          <w:color w:val="000000"/>
          <w:kern w:val="0"/>
          <w:sz w:val="30"/>
          <w:szCs w:val="30"/>
        </w:rPr>
        <w:t>”</w:t>
      </w:r>
      <w:r w:rsidR="00C73B6A" w:rsidRPr="00CB6695">
        <w:rPr>
          <w:rFonts w:ascii="仿宋_GB2312" w:eastAsia="仿宋_GB2312" w:hAnsi="宋体" w:cs="宋体"/>
          <w:bCs/>
          <w:color w:val="000000"/>
          <w:kern w:val="0"/>
          <w:sz w:val="30"/>
          <w:szCs w:val="30"/>
        </w:rPr>
        <w:t>等方面问题，要求优化纳税服务，强化合规意识，更好地发挥税制改革对行业发展的促进作用。</w:t>
      </w:r>
      <w:r w:rsidR="00AD536F">
        <w:rPr>
          <w:rFonts w:ascii="仿宋_GB2312" w:eastAsia="仿宋_GB2312" w:hAnsi="宋体" w:cs="宋体" w:hint="eastAsia"/>
          <w:bCs/>
          <w:color w:val="000000"/>
          <w:kern w:val="0"/>
          <w:sz w:val="30"/>
          <w:szCs w:val="30"/>
        </w:rPr>
        <w:t>对未来建安企业的管控</w:t>
      </w:r>
      <w:r w:rsidR="006036DC">
        <w:rPr>
          <w:rFonts w:ascii="仿宋_GB2312" w:eastAsia="仿宋_GB2312" w:hAnsi="宋体" w:cs="宋体" w:hint="eastAsia"/>
          <w:bCs/>
          <w:color w:val="000000"/>
          <w:kern w:val="0"/>
          <w:sz w:val="30"/>
          <w:szCs w:val="30"/>
        </w:rPr>
        <w:t>提出要求，未来1年内建安企业还会是政策波动大的行业，对这个行业来讲，营改增刚刚起步，提前学习会提前把握机遇，免受损失。</w:t>
      </w:r>
      <w:r w:rsidR="006036DC" w:rsidRPr="009C1B2D">
        <w:rPr>
          <w:rFonts w:ascii="仿宋_GB2312" w:eastAsia="仿宋_GB2312" w:hAnsi="宋体" w:cs="宋体" w:hint="eastAsia"/>
          <w:bCs/>
          <w:color w:val="000000"/>
          <w:kern w:val="0"/>
          <w:sz w:val="30"/>
          <w:szCs w:val="30"/>
        </w:rPr>
        <w:t>与此同时，国家在税务稽查的布局上面也做出明确指示，</w:t>
      </w:r>
      <w:r w:rsidR="006036DC">
        <w:rPr>
          <w:rFonts w:ascii="仿宋_GB2312" w:eastAsia="仿宋_GB2312" w:hAnsi="宋体" w:cs="宋体" w:hint="eastAsia"/>
          <w:bCs/>
          <w:color w:val="000000"/>
          <w:kern w:val="0"/>
          <w:sz w:val="30"/>
          <w:szCs w:val="30"/>
        </w:rPr>
        <w:t>稽查</w:t>
      </w:r>
      <w:r w:rsidR="006036DC" w:rsidRPr="009C1B2D">
        <w:rPr>
          <w:rFonts w:ascii="仿宋_GB2312" w:eastAsia="仿宋_GB2312" w:hAnsi="宋体" w:cs="宋体" w:hint="eastAsia"/>
          <w:bCs/>
          <w:color w:val="000000"/>
          <w:kern w:val="0"/>
          <w:sz w:val="30"/>
          <w:szCs w:val="30"/>
        </w:rPr>
        <w:t>力度</w:t>
      </w:r>
      <w:r w:rsidR="006036DC">
        <w:rPr>
          <w:rFonts w:ascii="仿宋_GB2312" w:eastAsia="仿宋_GB2312" w:hAnsi="宋体" w:cs="宋体" w:hint="eastAsia"/>
          <w:bCs/>
          <w:color w:val="000000"/>
          <w:kern w:val="0"/>
          <w:sz w:val="30"/>
          <w:szCs w:val="30"/>
        </w:rPr>
        <w:t>继续加大</w:t>
      </w:r>
      <w:r w:rsidR="006036DC" w:rsidRPr="009C1B2D">
        <w:rPr>
          <w:rFonts w:ascii="仿宋_GB2312" w:eastAsia="仿宋_GB2312" w:hAnsi="宋体" w:cs="宋体" w:hint="eastAsia"/>
          <w:bCs/>
          <w:color w:val="000000"/>
          <w:kern w:val="0"/>
          <w:sz w:val="30"/>
          <w:szCs w:val="30"/>
        </w:rPr>
        <w:t>。</w:t>
      </w:r>
    </w:p>
    <w:p w:rsidR="006036DC" w:rsidRPr="009C1B2D" w:rsidRDefault="006036DC" w:rsidP="009723BD">
      <w:pPr>
        <w:spacing w:line="500" w:lineRule="exact"/>
        <w:ind w:firstLineChars="200" w:firstLine="600"/>
        <w:jc w:val="left"/>
        <w:rPr>
          <w:rFonts w:ascii="仿宋_GB2312" w:eastAsia="仿宋_GB2312" w:hAnsi="宋体" w:cs="宋体"/>
          <w:bCs/>
          <w:color w:val="000000"/>
          <w:kern w:val="0"/>
          <w:sz w:val="30"/>
          <w:szCs w:val="30"/>
        </w:rPr>
      </w:pPr>
      <w:r w:rsidRPr="009C1B2D">
        <w:rPr>
          <w:rFonts w:ascii="仿宋_GB2312" w:eastAsia="仿宋_GB2312" w:hAnsi="宋体" w:cs="宋体" w:hint="eastAsia"/>
          <w:bCs/>
          <w:color w:val="000000"/>
          <w:kern w:val="0"/>
          <w:sz w:val="30"/>
          <w:szCs w:val="30"/>
        </w:rPr>
        <w:t>为了帮助建筑企业</w:t>
      </w:r>
      <w:r>
        <w:rPr>
          <w:rFonts w:ascii="仿宋_GB2312" w:eastAsia="仿宋_GB2312" w:hAnsi="宋体" w:cs="宋体" w:hint="eastAsia"/>
          <w:bCs/>
          <w:color w:val="000000"/>
          <w:kern w:val="0"/>
          <w:sz w:val="30"/>
          <w:szCs w:val="30"/>
        </w:rPr>
        <w:t>梳理领会部委精神，分析形势，掌握未来建安财税管控形势，争占先机；</w:t>
      </w:r>
      <w:r w:rsidRPr="009C1B2D">
        <w:rPr>
          <w:rFonts w:ascii="仿宋_GB2312" w:eastAsia="仿宋_GB2312" w:hAnsi="宋体" w:cs="宋体" w:hint="eastAsia"/>
          <w:bCs/>
          <w:color w:val="000000"/>
          <w:kern w:val="0"/>
          <w:sz w:val="30"/>
          <w:szCs w:val="30"/>
        </w:rPr>
        <w:t>吃透</w:t>
      </w:r>
      <w:r>
        <w:rPr>
          <w:rFonts w:ascii="仿宋_GB2312" w:eastAsia="仿宋_GB2312" w:hAnsi="宋体" w:cs="宋体" w:hint="eastAsia"/>
          <w:bCs/>
          <w:color w:val="000000"/>
          <w:kern w:val="0"/>
          <w:sz w:val="30"/>
          <w:szCs w:val="30"/>
        </w:rPr>
        <w:t>2017年发布的所有建安</w:t>
      </w:r>
      <w:r w:rsidRPr="009C1B2D">
        <w:rPr>
          <w:rFonts w:ascii="仿宋_GB2312" w:eastAsia="仿宋_GB2312" w:hAnsi="宋体" w:cs="宋体" w:hint="eastAsia"/>
          <w:bCs/>
          <w:color w:val="000000"/>
          <w:kern w:val="0"/>
          <w:sz w:val="30"/>
          <w:szCs w:val="30"/>
        </w:rPr>
        <w:t>新政，用上国家优惠，躲避税收风险</w:t>
      </w:r>
      <w:r>
        <w:rPr>
          <w:rFonts w:ascii="仿宋_GB2312" w:eastAsia="仿宋_GB2312" w:hAnsi="宋体" w:cs="宋体" w:hint="eastAsia"/>
          <w:bCs/>
          <w:color w:val="000000"/>
          <w:kern w:val="0"/>
          <w:sz w:val="30"/>
          <w:szCs w:val="30"/>
        </w:rPr>
        <w:t>，解决企业实际疑难问题；</w:t>
      </w:r>
      <w:r w:rsidR="00926AE9" w:rsidRPr="00926AE9">
        <w:rPr>
          <w:rFonts w:ascii="仿宋_GB2312" w:eastAsia="仿宋_GB2312" w:hAnsi="宋体" w:cs="宋体" w:hint="eastAsia"/>
          <w:bCs/>
          <w:color w:val="000000"/>
          <w:kern w:val="0"/>
          <w:sz w:val="30"/>
          <w:szCs w:val="30"/>
        </w:rPr>
        <w:t>中建政研教育科技研究院</w:t>
      </w:r>
      <w:r w:rsidRPr="009C1B2D">
        <w:rPr>
          <w:rFonts w:ascii="仿宋_GB2312" w:eastAsia="仿宋_GB2312" w:hAnsi="宋体" w:cs="宋体" w:hint="eastAsia"/>
          <w:bCs/>
          <w:color w:val="000000"/>
          <w:kern w:val="0"/>
          <w:sz w:val="30"/>
          <w:szCs w:val="30"/>
        </w:rPr>
        <w:t>将于</w:t>
      </w:r>
      <w:r w:rsidRPr="00A54840">
        <w:rPr>
          <w:rFonts w:ascii="仿宋_GB2312" w:eastAsia="仿宋_GB2312" w:hAnsi="宋体" w:cs="宋体" w:hint="eastAsia"/>
          <w:bCs/>
          <w:color w:val="000000"/>
          <w:kern w:val="0"/>
          <w:sz w:val="30"/>
          <w:szCs w:val="30"/>
        </w:rPr>
        <w:t>11月在</w:t>
      </w:r>
      <w:r w:rsidR="00A54840" w:rsidRPr="00A54840">
        <w:rPr>
          <w:rFonts w:ascii="仿宋_GB2312" w:eastAsia="仿宋_GB2312" w:hAnsi="宋体" w:cs="宋体" w:hint="eastAsia"/>
          <w:bCs/>
          <w:color w:val="000000"/>
          <w:kern w:val="0"/>
          <w:sz w:val="30"/>
          <w:szCs w:val="30"/>
        </w:rPr>
        <w:t>哈尔滨</w:t>
      </w:r>
      <w:r w:rsidRPr="00A54840">
        <w:rPr>
          <w:rFonts w:ascii="仿宋_GB2312" w:eastAsia="仿宋_GB2312" w:hAnsi="宋体" w:cs="宋体" w:hint="eastAsia"/>
          <w:bCs/>
          <w:color w:val="000000"/>
          <w:kern w:val="0"/>
          <w:sz w:val="30"/>
          <w:szCs w:val="30"/>
        </w:rPr>
        <w:t>市</w:t>
      </w:r>
      <w:r w:rsidR="00A54840">
        <w:rPr>
          <w:rFonts w:ascii="仿宋_GB2312" w:eastAsia="仿宋_GB2312" w:hAnsi="宋体" w:cs="宋体" w:hint="eastAsia"/>
          <w:bCs/>
          <w:color w:val="000000"/>
          <w:kern w:val="0"/>
          <w:sz w:val="30"/>
          <w:szCs w:val="30"/>
        </w:rPr>
        <w:t>和南昌市</w:t>
      </w:r>
      <w:r w:rsidRPr="009C1B2D">
        <w:rPr>
          <w:rFonts w:ascii="仿宋_GB2312" w:eastAsia="仿宋_GB2312" w:hAnsi="宋体" w:cs="宋体" w:hint="eastAsia"/>
          <w:bCs/>
          <w:color w:val="000000"/>
          <w:kern w:val="0"/>
          <w:sz w:val="30"/>
          <w:szCs w:val="30"/>
        </w:rPr>
        <w:t>举办“</w:t>
      </w:r>
      <w:r w:rsidRPr="00A43D40">
        <w:rPr>
          <w:rFonts w:ascii="仿宋_GB2312" w:eastAsia="仿宋_GB2312" w:hAnsi="宋体" w:cs="宋体" w:hint="eastAsia"/>
          <w:bCs/>
          <w:color w:val="000000"/>
          <w:kern w:val="0"/>
          <w:sz w:val="30"/>
          <w:szCs w:val="30"/>
        </w:rPr>
        <w:t>三部委发文后建安企业财税形势分析与实务管控应对</w:t>
      </w:r>
      <w:r w:rsidRPr="009C1B2D">
        <w:rPr>
          <w:rFonts w:ascii="仿宋_GB2312" w:eastAsia="仿宋_GB2312" w:hAnsi="宋体" w:cs="宋体" w:hint="eastAsia"/>
          <w:bCs/>
          <w:color w:val="000000"/>
          <w:kern w:val="0"/>
          <w:sz w:val="30"/>
          <w:szCs w:val="30"/>
        </w:rPr>
        <w:t>”，旨在通过政策梳理、案例分析等多种方式为学员全面分析及解决在管理和执行层面的关键性问题，有针对性的提出解决思路与方案，从而达到实操的要求。现将有关事项函告如下：</w:t>
      </w:r>
    </w:p>
    <w:p w:rsidR="006036DC" w:rsidRPr="0010407C" w:rsidRDefault="006036DC" w:rsidP="006036DC">
      <w:pPr>
        <w:pStyle w:val="1"/>
        <w:numPr>
          <w:ilvl w:val="0"/>
          <w:numId w:val="4"/>
        </w:numPr>
        <w:spacing w:line="360" w:lineRule="exact"/>
        <w:ind w:firstLineChars="0"/>
        <w:rPr>
          <w:rFonts w:ascii="黑体" w:eastAsia="黑体" w:hAnsi="黑体"/>
          <w:sz w:val="30"/>
          <w:szCs w:val="30"/>
        </w:rPr>
      </w:pPr>
      <w:r w:rsidRPr="0010407C">
        <w:rPr>
          <w:rFonts w:ascii="黑体" w:eastAsia="黑体" w:hAnsi="黑体" w:hint="eastAsia"/>
          <w:sz w:val="30"/>
          <w:szCs w:val="30"/>
        </w:rPr>
        <w:t>培训内容</w:t>
      </w:r>
    </w:p>
    <w:p w:rsidR="006036DC" w:rsidRPr="001A2767" w:rsidRDefault="006036DC" w:rsidP="00117AD4">
      <w:pPr>
        <w:pStyle w:val="a7"/>
        <w:spacing w:line="400" w:lineRule="exact"/>
        <w:ind w:firstLineChars="0"/>
        <w:rPr>
          <w:rFonts w:ascii="仿宋_GB2312" w:eastAsia="仿宋_GB2312" w:hAnsi="宋体"/>
          <w:b/>
          <w:sz w:val="30"/>
          <w:szCs w:val="30"/>
        </w:rPr>
      </w:pPr>
      <w:r>
        <w:rPr>
          <w:rFonts w:ascii="仿宋" w:eastAsia="仿宋" w:hAnsi="仿宋" w:cs="宋体" w:hint="eastAsia"/>
          <w:b/>
          <w:color w:val="000000"/>
          <w:kern w:val="0"/>
          <w:sz w:val="30"/>
          <w:szCs w:val="30"/>
        </w:rPr>
        <w:t>（一</w:t>
      </w:r>
      <w:r>
        <w:rPr>
          <w:rFonts w:ascii="仿宋" w:eastAsia="仿宋" w:hAnsi="仿宋" w:cs="宋体"/>
          <w:b/>
          <w:color w:val="000000"/>
          <w:kern w:val="0"/>
          <w:sz w:val="30"/>
          <w:szCs w:val="30"/>
        </w:rPr>
        <w:t>）</w:t>
      </w:r>
      <w:r w:rsidRPr="00725CCE">
        <w:rPr>
          <w:rFonts w:ascii="仿宋" w:eastAsia="仿宋" w:hAnsi="仿宋" w:cs="宋体" w:hint="eastAsia"/>
          <w:b/>
          <w:color w:val="000000"/>
          <w:kern w:val="0"/>
          <w:sz w:val="30"/>
          <w:szCs w:val="30"/>
        </w:rPr>
        <w:t xml:space="preserve"> </w:t>
      </w:r>
      <w:r>
        <w:rPr>
          <w:rFonts w:ascii="仿宋" w:eastAsia="仿宋" w:hAnsi="仿宋" w:cs="宋体" w:hint="eastAsia"/>
          <w:b/>
          <w:color w:val="000000"/>
          <w:kern w:val="0"/>
          <w:sz w:val="30"/>
          <w:szCs w:val="30"/>
        </w:rPr>
        <w:t>建安企业未来形势分析及新政策解读</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lastRenderedPageBreak/>
        <w:t>1.</w:t>
      </w:r>
      <w:r>
        <w:rPr>
          <w:rFonts w:ascii="仿宋" w:eastAsia="仿宋" w:hAnsi="仿宋" w:cs="宋体" w:hint="eastAsia"/>
          <w:color w:val="000000"/>
          <w:kern w:val="0"/>
          <w:sz w:val="30"/>
          <w:szCs w:val="30"/>
        </w:rPr>
        <w:t xml:space="preserve"> 建安企业形势分析</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 xml:space="preserve"> 三部委2017年99号解读</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 xml:space="preserve"> 2017年11号文解读</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4. 2017年58号文解读</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5. 其他2017年新政策解读</w:t>
      </w:r>
      <w:r w:rsidR="00881F78">
        <w:rPr>
          <w:rFonts w:ascii="仿宋" w:eastAsia="仿宋" w:hAnsi="仿宋" w:cs="宋体" w:hint="eastAsia"/>
          <w:color w:val="000000"/>
          <w:kern w:val="0"/>
          <w:sz w:val="30"/>
          <w:szCs w:val="30"/>
        </w:rPr>
        <w:t>。</w:t>
      </w:r>
    </w:p>
    <w:p w:rsidR="006036DC" w:rsidRPr="001A2767" w:rsidRDefault="006036DC" w:rsidP="00117AD4">
      <w:pPr>
        <w:pStyle w:val="a7"/>
        <w:spacing w:line="400" w:lineRule="exact"/>
        <w:ind w:firstLineChars="0"/>
        <w:rPr>
          <w:rFonts w:ascii="仿宋_GB2312" w:eastAsia="仿宋_GB2312" w:hAnsi="宋体"/>
          <w:b/>
          <w:sz w:val="30"/>
          <w:szCs w:val="30"/>
        </w:rPr>
      </w:pPr>
      <w:r>
        <w:rPr>
          <w:rFonts w:ascii="仿宋" w:eastAsia="仿宋" w:hAnsi="仿宋" w:cs="宋体" w:hint="eastAsia"/>
          <w:b/>
          <w:color w:val="000000"/>
          <w:kern w:val="0"/>
          <w:sz w:val="30"/>
          <w:szCs w:val="30"/>
        </w:rPr>
        <w:t>（二</w:t>
      </w:r>
      <w:r>
        <w:rPr>
          <w:rFonts w:ascii="仿宋" w:eastAsia="仿宋" w:hAnsi="仿宋" w:cs="宋体"/>
          <w:b/>
          <w:color w:val="000000"/>
          <w:kern w:val="0"/>
          <w:sz w:val="30"/>
          <w:szCs w:val="30"/>
        </w:rPr>
        <w:t>）</w:t>
      </w:r>
      <w:r w:rsidRPr="00725CCE">
        <w:rPr>
          <w:rFonts w:ascii="仿宋" w:eastAsia="仿宋" w:hAnsi="仿宋" w:cs="宋体" w:hint="eastAsia"/>
          <w:b/>
          <w:color w:val="000000"/>
          <w:kern w:val="0"/>
          <w:sz w:val="30"/>
          <w:szCs w:val="30"/>
        </w:rPr>
        <w:t xml:space="preserve"> 建安业全流程风险防范及最优节税规划</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投标经营与销售环节的涉税问题及管理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施工生产与管理环节的涉税问题及管理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工程结算与分包环节的涉税问题及管理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甲供材和甲控材的税务处理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建筑企业新老项目交替过程中的税务处理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建筑企业增值税差额征税的财税处理</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7. 建筑企业虚开增值税专用发票的情形及案例分析</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8.</w:t>
      </w: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 xml:space="preserve">建筑企业资质共享和挂靠业务的税务处理 </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9. 建筑施工企业纳税风险的票据管理与操作</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2"/>
        <w:textAlignment w:val="baseline"/>
        <w:rPr>
          <w:rFonts w:ascii="仿宋" w:eastAsia="仿宋" w:hAnsi="仿宋" w:cs="宋体"/>
          <w:color w:val="000000"/>
          <w:kern w:val="0"/>
          <w:sz w:val="30"/>
          <w:szCs w:val="30"/>
        </w:rPr>
      </w:pPr>
      <w:r>
        <w:rPr>
          <w:rFonts w:ascii="仿宋" w:eastAsia="仿宋" w:hAnsi="仿宋" w:cs="宋体" w:hint="eastAsia"/>
          <w:b/>
          <w:color w:val="000000"/>
          <w:kern w:val="0"/>
          <w:sz w:val="30"/>
          <w:szCs w:val="30"/>
        </w:rPr>
        <w:t>（三</w:t>
      </w:r>
      <w:r>
        <w:rPr>
          <w:rFonts w:ascii="仿宋" w:eastAsia="仿宋" w:hAnsi="仿宋" w:cs="宋体"/>
          <w:b/>
          <w:color w:val="000000"/>
          <w:kern w:val="0"/>
          <w:sz w:val="30"/>
          <w:szCs w:val="30"/>
        </w:rPr>
        <w:t>）</w:t>
      </w:r>
      <w:r w:rsidRPr="00725CCE">
        <w:rPr>
          <w:rFonts w:ascii="仿宋" w:eastAsia="仿宋" w:hAnsi="仿宋" w:cs="宋体" w:hint="eastAsia"/>
          <w:b/>
          <w:color w:val="000000"/>
          <w:kern w:val="0"/>
          <w:sz w:val="30"/>
          <w:szCs w:val="30"/>
        </w:rPr>
        <w:t>建筑业企业增值税会计核算与风险管控</w:t>
      </w:r>
    </w:p>
    <w:p w:rsidR="006036DC" w:rsidRPr="00881F7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881F78">
        <w:rPr>
          <w:rFonts w:ascii="仿宋" w:eastAsia="仿宋" w:hAnsi="仿宋" w:cs="宋体" w:hint="eastAsia"/>
          <w:b/>
          <w:color w:val="000000"/>
          <w:kern w:val="0"/>
          <w:sz w:val="30"/>
          <w:szCs w:val="30"/>
        </w:rPr>
        <w:t>1. 采购业务的增值税会计核算与管理控制</w:t>
      </w:r>
      <w:r w:rsidR="00881F78" w:rsidRPr="00881F78">
        <w:rPr>
          <w:rFonts w:ascii="仿宋" w:eastAsia="仿宋" w:hAnsi="仿宋" w:cs="宋体" w:hint="eastAsia"/>
          <w:b/>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1.1</w:t>
      </w:r>
      <w:r w:rsidRPr="00725CCE">
        <w:rPr>
          <w:rFonts w:ascii="仿宋" w:eastAsia="仿宋" w:hAnsi="仿宋" w:cs="宋体" w:hint="eastAsia"/>
          <w:color w:val="000000"/>
          <w:kern w:val="0"/>
          <w:sz w:val="30"/>
          <w:szCs w:val="30"/>
        </w:rPr>
        <w:t>增值税下采购成本的控制</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w:t>
      </w:r>
      <w:r w:rsidRPr="00725CCE">
        <w:rPr>
          <w:rFonts w:ascii="仿宋" w:eastAsia="仿宋" w:hAnsi="仿宋" w:cs="宋体" w:hint="eastAsia"/>
          <w:color w:val="000000"/>
          <w:kern w:val="0"/>
          <w:sz w:val="30"/>
          <w:szCs w:val="30"/>
        </w:rPr>
        <w:t>2采购发票的三流一致要求</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w:t>
      </w:r>
      <w:r w:rsidRPr="00725CCE">
        <w:rPr>
          <w:rFonts w:ascii="仿宋" w:eastAsia="仿宋" w:hAnsi="仿宋" w:cs="宋体" w:hint="eastAsia"/>
          <w:color w:val="000000"/>
          <w:kern w:val="0"/>
          <w:sz w:val="30"/>
          <w:szCs w:val="30"/>
        </w:rPr>
        <w:t>3 采购合同的涉税条款设计</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1.4 物资采购业务流程的设计</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1.5 物资采购业务增值税会计</w:t>
      </w:r>
      <w:r w:rsidR="00881F78">
        <w:rPr>
          <w:rFonts w:ascii="仿宋" w:eastAsia="仿宋" w:hAnsi="仿宋" w:cs="宋体" w:hint="eastAsia"/>
          <w:color w:val="000000"/>
          <w:kern w:val="0"/>
          <w:sz w:val="30"/>
          <w:szCs w:val="30"/>
        </w:rPr>
        <w:t>。</w:t>
      </w:r>
    </w:p>
    <w:p w:rsidR="006036DC" w:rsidRPr="00881F7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881F78">
        <w:rPr>
          <w:rFonts w:ascii="仿宋" w:eastAsia="仿宋" w:hAnsi="仿宋" w:cs="宋体" w:hint="eastAsia"/>
          <w:b/>
          <w:color w:val="000000"/>
          <w:kern w:val="0"/>
          <w:sz w:val="30"/>
          <w:szCs w:val="30"/>
        </w:rPr>
        <w:t>2. 成本费用的增值税会计核算与管理控制</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2.1 增值税下成本费用的控制</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2.2 费用性支出发票基本要求</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2.3 增值税与成本费用的核算</w:t>
      </w:r>
      <w:r w:rsidR="00881F78">
        <w:rPr>
          <w:rFonts w:ascii="仿宋" w:eastAsia="仿宋" w:hAnsi="仿宋" w:cs="宋体" w:hint="eastAsia"/>
          <w:color w:val="000000"/>
          <w:kern w:val="0"/>
          <w:sz w:val="30"/>
          <w:szCs w:val="30"/>
        </w:rPr>
        <w:t>。</w:t>
      </w:r>
    </w:p>
    <w:p w:rsidR="006036DC" w:rsidRPr="00881F7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881F78">
        <w:rPr>
          <w:rFonts w:ascii="仿宋" w:eastAsia="仿宋" w:hAnsi="仿宋" w:cs="宋体" w:hint="eastAsia"/>
          <w:b/>
          <w:color w:val="000000"/>
          <w:kern w:val="0"/>
          <w:sz w:val="30"/>
          <w:szCs w:val="30"/>
        </w:rPr>
        <w:t>3. 销售业务的会计核算与管理控制</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3.1 销售额的筹划与税负控制</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3.2 工程结算环节与纳税义务</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3.3 发票开具程序与流程控制</w:t>
      </w:r>
      <w:r w:rsidR="00881F78">
        <w:rPr>
          <w:rFonts w:ascii="仿宋" w:eastAsia="仿宋" w:hAnsi="仿宋" w:cs="宋体" w:hint="eastAsia"/>
          <w:color w:val="000000"/>
          <w:kern w:val="0"/>
          <w:sz w:val="30"/>
          <w:szCs w:val="30"/>
        </w:rPr>
        <w:t>；</w:t>
      </w:r>
    </w:p>
    <w:p w:rsidR="006036DC" w:rsidRPr="00725CCE"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Pr="00725CCE">
        <w:rPr>
          <w:rFonts w:ascii="仿宋" w:eastAsia="仿宋" w:hAnsi="仿宋" w:cs="宋体" w:hint="eastAsia"/>
          <w:color w:val="000000"/>
          <w:kern w:val="0"/>
          <w:sz w:val="30"/>
          <w:szCs w:val="30"/>
        </w:rPr>
        <w:t>3.4 销售合同涉税条款的设计</w:t>
      </w:r>
      <w:r w:rsidR="00881F78">
        <w:rPr>
          <w:rFonts w:ascii="仿宋" w:eastAsia="仿宋" w:hAnsi="仿宋" w:cs="宋体" w:hint="eastAsia"/>
          <w:color w:val="000000"/>
          <w:kern w:val="0"/>
          <w:sz w:val="30"/>
          <w:szCs w:val="30"/>
        </w:rPr>
        <w:t>；</w:t>
      </w:r>
    </w:p>
    <w:p w:rsidR="006036DC" w:rsidRPr="00725CCE" w:rsidRDefault="006036DC" w:rsidP="00117AD4">
      <w:pPr>
        <w:widowControl/>
        <w:numPr>
          <w:ilvl w:val="1"/>
          <w:numId w:val="2"/>
        </w:numPr>
        <w:spacing w:line="400" w:lineRule="exact"/>
        <w:textAlignment w:val="baseline"/>
        <w:rPr>
          <w:rFonts w:ascii="仿宋" w:eastAsia="仿宋" w:hAnsi="仿宋" w:cs="宋体"/>
          <w:color w:val="000000"/>
          <w:kern w:val="0"/>
          <w:sz w:val="30"/>
          <w:szCs w:val="30"/>
        </w:rPr>
      </w:pPr>
      <w:r w:rsidRPr="00725CCE">
        <w:rPr>
          <w:rFonts w:ascii="仿宋" w:eastAsia="仿宋" w:hAnsi="仿宋" w:cs="宋体" w:hint="eastAsia"/>
          <w:color w:val="000000"/>
          <w:kern w:val="0"/>
          <w:sz w:val="30"/>
          <w:szCs w:val="30"/>
        </w:rPr>
        <w:t>经营收入与增值税的核算</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left="720"/>
        <w:textAlignment w:val="baseline"/>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w:t>
      </w:r>
      <w:r>
        <w:rPr>
          <w:rFonts w:ascii="仿宋" w:eastAsia="仿宋" w:hAnsi="仿宋" w:cs="宋体"/>
          <w:b/>
          <w:color w:val="000000"/>
          <w:kern w:val="0"/>
          <w:sz w:val="30"/>
          <w:szCs w:val="30"/>
        </w:rPr>
        <w:t>）</w:t>
      </w:r>
      <w:r>
        <w:rPr>
          <w:rFonts w:ascii="仿宋" w:eastAsia="仿宋" w:hAnsi="仿宋" w:cs="宋体" w:hint="eastAsia"/>
          <w:b/>
          <w:color w:val="000000"/>
          <w:kern w:val="0"/>
          <w:sz w:val="30"/>
          <w:szCs w:val="30"/>
        </w:rPr>
        <w:t>新形势下建安企业全流程实务管控</w:t>
      </w:r>
    </w:p>
    <w:p w:rsidR="006036DC" w:rsidRPr="00FC6F8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FC6F88">
        <w:rPr>
          <w:rFonts w:ascii="仿宋" w:eastAsia="仿宋" w:hAnsi="仿宋" w:cs="宋体" w:hint="eastAsia"/>
          <w:b/>
          <w:color w:val="000000"/>
          <w:kern w:val="0"/>
          <w:sz w:val="30"/>
          <w:szCs w:val="30"/>
        </w:rPr>
        <w:t>1. 营改增对投标的影响与管控</w:t>
      </w:r>
    </w:p>
    <w:p w:rsidR="006036DC"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1.1 案例演示营改增对造价的影响</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1.2 案例演示营改增前后造价对现金流的影响</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1.3 案例演示营改增前后造价对利润的影响</w:t>
      </w:r>
      <w:r w:rsidR="00881F78">
        <w:rPr>
          <w:rFonts w:ascii="仿宋" w:eastAsia="仿宋" w:hAnsi="仿宋" w:cs="宋体" w:hint="eastAsia"/>
          <w:color w:val="000000"/>
          <w:kern w:val="0"/>
          <w:sz w:val="30"/>
          <w:szCs w:val="30"/>
        </w:rPr>
        <w:t>；</w:t>
      </w:r>
    </w:p>
    <w:p w:rsidR="006036DC" w:rsidRPr="004D5719" w:rsidRDefault="006036DC" w:rsidP="00117AD4">
      <w:pPr>
        <w:spacing w:line="400" w:lineRule="exact"/>
        <w:ind w:firstLineChars="200" w:firstLine="600"/>
        <w:rPr>
          <w:rFonts w:ascii="仿宋" w:eastAsia="仿宋" w:hAnsi="仿宋"/>
          <w:color w:val="000000"/>
          <w:sz w:val="30"/>
          <w:szCs w:val="30"/>
        </w:rPr>
      </w:pPr>
      <w:r>
        <w:rPr>
          <w:rFonts w:ascii="仿宋" w:eastAsia="仿宋" w:hAnsi="仿宋" w:cs="宋体" w:hint="eastAsia"/>
          <w:color w:val="000000"/>
          <w:kern w:val="0"/>
          <w:sz w:val="30"/>
          <w:szCs w:val="30"/>
        </w:rPr>
        <w:t xml:space="preserve">1.4 </w:t>
      </w:r>
      <w:r>
        <w:rPr>
          <w:rFonts w:ascii="仿宋" w:eastAsia="仿宋" w:hAnsi="仿宋" w:hint="eastAsia"/>
          <w:color w:val="000000"/>
          <w:sz w:val="30"/>
          <w:szCs w:val="30"/>
        </w:rPr>
        <w:t>案例演示正确的管控方式</w:t>
      </w:r>
      <w:r w:rsidR="00881F78">
        <w:rPr>
          <w:rFonts w:ascii="仿宋" w:eastAsia="仿宋" w:hAnsi="仿宋" w:hint="eastAsia"/>
          <w:color w:val="00000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1.5</w:t>
      </w:r>
      <w:r w:rsidRPr="004D5719">
        <w:rPr>
          <w:rFonts w:ascii="仿宋" w:eastAsia="仿宋" w:hAnsi="仿宋" w:cs="宋体" w:hint="eastAsia"/>
          <w:color w:val="000000"/>
          <w:kern w:val="0"/>
          <w:sz w:val="30"/>
          <w:szCs w:val="30"/>
        </w:rPr>
        <w:t xml:space="preserve"> “营改增”后业务承揽环节涉税风险</w:t>
      </w:r>
      <w:r>
        <w:rPr>
          <w:rFonts w:ascii="仿宋" w:eastAsia="仿宋" w:hAnsi="仿宋" w:cs="宋体" w:hint="eastAsia"/>
          <w:color w:val="000000"/>
          <w:kern w:val="0"/>
          <w:sz w:val="30"/>
          <w:szCs w:val="30"/>
        </w:rPr>
        <w:t>及管控</w:t>
      </w:r>
      <w:r w:rsidR="00881F78">
        <w:rPr>
          <w:rFonts w:ascii="仿宋" w:eastAsia="仿宋" w:hAnsi="仿宋" w:cs="宋体" w:hint="eastAsia"/>
          <w:color w:val="000000"/>
          <w:kern w:val="0"/>
          <w:sz w:val="30"/>
          <w:szCs w:val="30"/>
        </w:rPr>
        <w:t>。</w:t>
      </w:r>
    </w:p>
    <w:p w:rsidR="006036DC" w:rsidRPr="00FC6F8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FC6F88">
        <w:rPr>
          <w:rFonts w:ascii="仿宋" w:eastAsia="仿宋" w:hAnsi="仿宋" w:cs="宋体" w:hint="eastAsia"/>
          <w:b/>
          <w:color w:val="000000"/>
          <w:kern w:val="0"/>
          <w:sz w:val="30"/>
          <w:szCs w:val="30"/>
        </w:rPr>
        <w:t xml:space="preserve">2. 营改增对建筑施工企业成本费用的影响与管控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2.1</w:t>
      </w:r>
      <w:r w:rsidRPr="004D5719">
        <w:rPr>
          <w:rFonts w:ascii="仿宋" w:eastAsia="仿宋" w:hAnsi="仿宋" w:cs="宋体" w:hint="eastAsia"/>
          <w:color w:val="000000"/>
          <w:kern w:val="0"/>
          <w:sz w:val="30"/>
          <w:szCs w:val="30"/>
        </w:rPr>
        <w:t>材料的抵扣处理</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2.2</w:t>
      </w:r>
      <w:r w:rsidRPr="004D5719">
        <w:rPr>
          <w:rFonts w:ascii="仿宋" w:eastAsia="仿宋" w:hAnsi="仿宋" w:cs="宋体" w:hint="eastAsia"/>
          <w:color w:val="000000"/>
          <w:kern w:val="0"/>
          <w:sz w:val="30"/>
          <w:szCs w:val="30"/>
        </w:rPr>
        <w:t>人工的抵扣处理</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2.3</w:t>
      </w:r>
      <w:r w:rsidRPr="004D5719">
        <w:rPr>
          <w:rFonts w:ascii="仿宋" w:eastAsia="仿宋" w:hAnsi="仿宋" w:cs="宋体" w:hint="eastAsia"/>
          <w:color w:val="000000"/>
          <w:kern w:val="0"/>
          <w:sz w:val="30"/>
          <w:szCs w:val="30"/>
        </w:rPr>
        <w:t>设备的抵扣处理</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2.4</w:t>
      </w:r>
      <w:r w:rsidRPr="004D5719">
        <w:rPr>
          <w:rFonts w:ascii="仿宋" w:eastAsia="仿宋" w:hAnsi="仿宋" w:cs="宋体" w:hint="eastAsia"/>
          <w:color w:val="000000"/>
          <w:kern w:val="0"/>
          <w:sz w:val="30"/>
          <w:szCs w:val="30"/>
        </w:rPr>
        <w:t>其他的抵扣处理</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2.5</w:t>
      </w:r>
      <w:r w:rsidRPr="004D5719">
        <w:rPr>
          <w:rFonts w:ascii="仿宋" w:eastAsia="仿宋" w:hAnsi="仿宋" w:cs="宋体" w:hint="eastAsia"/>
          <w:color w:val="000000"/>
          <w:kern w:val="0"/>
          <w:sz w:val="30"/>
          <w:szCs w:val="30"/>
        </w:rPr>
        <w:t>构建企业成本管控流程关键点</w:t>
      </w:r>
      <w:r w:rsidR="00881F78">
        <w:rPr>
          <w:rFonts w:ascii="仿宋" w:eastAsia="仿宋" w:hAnsi="仿宋" w:cs="宋体" w:hint="eastAsia"/>
          <w:color w:val="000000"/>
          <w:kern w:val="0"/>
          <w:sz w:val="30"/>
          <w:szCs w:val="30"/>
        </w:rPr>
        <w:t>。</w:t>
      </w:r>
    </w:p>
    <w:p w:rsidR="006036DC" w:rsidRPr="00FC6F88" w:rsidRDefault="006036DC" w:rsidP="00117AD4">
      <w:pPr>
        <w:widowControl/>
        <w:spacing w:line="400" w:lineRule="exact"/>
        <w:ind w:firstLineChars="200" w:firstLine="602"/>
        <w:textAlignment w:val="baseline"/>
        <w:rPr>
          <w:rFonts w:ascii="仿宋" w:eastAsia="仿宋" w:hAnsi="仿宋" w:cs="宋体"/>
          <w:b/>
          <w:color w:val="000000"/>
          <w:kern w:val="0"/>
          <w:sz w:val="30"/>
          <w:szCs w:val="30"/>
        </w:rPr>
      </w:pPr>
      <w:r w:rsidRPr="00FC6F88">
        <w:rPr>
          <w:rFonts w:ascii="仿宋" w:eastAsia="仿宋" w:hAnsi="仿宋" w:cs="宋体" w:hint="eastAsia"/>
          <w:b/>
          <w:color w:val="000000"/>
          <w:kern w:val="0"/>
          <w:sz w:val="30"/>
          <w:szCs w:val="30"/>
        </w:rPr>
        <w:t>3. 建筑施工企业疑难问题解决思路</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 </w:t>
      </w:r>
      <w:r w:rsidRPr="004D5719">
        <w:rPr>
          <w:rFonts w:ascii="仿宋" w:eastAsia="仿宋" w:hAnsi="仿宋" w:cs="宋体" w:hint="eastAsia"/>
          <w:color w:val="000000"/>
          <w:kern w:val="0"/>
          <w:sz w:val="30"/>
          <w:szCs w:val="30"/>
        </w:rPr>
        <w:t>外部劳务用工模式及劳务费用列支问题</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.2 </w:t>
      </w:r>
      <w:r w:rsidRPr="004D5719">
        <w:rPr>
          <w:rFonts w:ascii="仿宋" w:eastAsia="仿宋" w:hAnsi="仿宋" w:cs="宋体" w:hint="eastAsia"/>
          <w:color w:val="000000"/>
          <w:kern w:val="0"/>
          <w:sz w:val="30"/>
          <w:szCs w:val="30"/>
        </w:rPr>
        <w:t>按照建安发票金额计征个人所得税的财税处理</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.3 </w:t>
      </w:r>
      <w:r w:rsidRPr="004D5719">
        <w:rPr>
          <w:rFonts w:ascii="仿宋" w:eastAsia="仿宋" w:hAnsi="仿宋" w:cs="宋体" w:hint="eastAsia"/>
          <w:color w:val="000000"/>
          <w:kern w:val="0"/>
          <w:sz w:val="30"/>
          <w:szCs w:val="30"/>
        </w:rPr>
        <w:t>劳务派遣用工劳务费用列支问题</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.4 </w:t>
      </w:r>
      <w:r w:rsidRPr="004D5719">
        <w:rPr>
          <w:rFonts w:ascii="仿宋" w:eastAsia="仿宋" w:hAnsi="仿宋" w:cs="宋体" w:hint="eastAsia"/>
          <w:color w:val="000000"/>
          <w:kern w:val="0"/>
          <w:sz w:val="30"/>
          <w:szCs w:val="30"/>
        </w:rPr>
        <w:t>农民工工资发放方式的涉税风险</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4D5719">
        <w:rPr>
          <w:rFonts w:ascii="仿宋" w:eastAsia="仿宋" w:hAnsi="仿宋" w:cs="宋体" w:hint="eastAsia"/>
          <w:color w:val="000000"/>
          <w:kern w:val="0"/>
          <w:sz w:val="30"/>
          <w:szCs w:val="30"/>
        </w:rPr>
        <w:t>.5 建筑业跨县（市）提供建筑服务如何纳税</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.6 </w:t>
      </w:r>
      <w:r w:rsidRPr="004D5719">
        <w:rPr>
          <w:rFonts w:ascii="仿宋" w:eastAsia="仿宋" w:hAnsi="仿宋" w:cs="宋体" w:hint="eastAsia"/>
          <w:color w:val="000000"/>
          <w:kern w:val="0"/>
          <w:sz w:val="30"/>
          <w:szCs w:val="30"/>
        </w:rPr>
        <w:t>营改增后供货商管理</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.7 </w:t>
      </w:r>
      <w:r w:rsidRPr="004D5719">
        <w:rPr>
          <w:rFonts w:ascii="仿宋" w:eastAsia="仿宋" w:hAnsi="仿宋" w:cs="宋体" w:hint="eastAsia"/>
          <w:color w:val="000000"/>
          <w:kern w:val="0"/>
          <w:sz w:val="30"/>
          <w:szCs w:val="30"/>
        </w:rPr>
        <w:t>施工生产过程中涉及的房产税业务</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.8 </w:t>
      </w:r>
      <w:r w:rsidRPr="004D5719">
        <w:rPr>
          <w:rFonts w:ascii="仿宋" w:eastAsia="仿宋" w:hAnsi="仿宋" w:cs="宋体" w:hint="eastAsia"/>
          <w:color w:val="000000"/>
          <w:kern w:val="0"/>
          <w:sz w:val="30"/>
          <w:szCs w:val="30"/>
        </w:rPr>
        <w:t>征地拆迁中涉及的增值税问题</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4D5719">
        <w:rPr>
          <w:rFonts w:ascii="仿宋" w:eastAsia="仿宋" w:hAnsi="仿宋" w:cs="宋体" w:hint="eastAsia"/>
          <w:color w:val="000000"/>
          <w:kern w:val="0"/>
          <w:sz w:val="30"/>
          <w:szCs w:val="30"/>
        </w:rPr>
        <w:t>.9 施工中耕地占用税问题</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4D5719">
        <w:rPr>
          <w:rFonts w:ascii="仿宋" w:eastAsia="仿宋" w:hAnsi="仿宋" w:cs="宋体" w:hint="eastAsia"/>
          <w:color w:val="000000"/>
          <w:kern w:val="0"/>
          <w:sz w:val="30"/>
          <w:szCs w:val="30"/>
        </w:rPr>
        <w:t>.10 企业研究开发费申请加计扣除的有关规定</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.11 </w:t>
      </w:r>
      <w:r w:rsidRPr="004D5719">
        <w:rPr>
          <w:rFonts w:ascii="仿宋" w:eastAsia="仿宋" w:hAnsi="仿宋" w:cs="宋体" w:hint="eastAsia"/>
          <w:color w:val="000000"/>
          <w:kern w:val="0"/>
          <w:sz w:val="30"/>
          <w:szCs w:val="30"/>
        </w:rPr>
        <w:t>企业组织职工旅游，其旅游费用怎样扣除</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.12 </w:t>
      </w:r>
      <w:r w:rsidRPr="004D5719">
        <w:rPr>
          <w:rFonts w:ascii="仿宋" w:eastAsia="仿宋" w:hAnsi="仿宋" w:cs="宋体" w:hint="eastAsia"/>
          <w:color w:val="000000"/>
          <w:kern w:val="0"/>
          <w:sz w:val="30"/>
          <w:szCs w:val="30"/>
        </w:rPr>
        <w:t>关于筹办期业务招待费等费用税前扣除问题</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.13 </w:t>
      </w:r>
      <w:r w:rsidRPr="004D5719">
        <w:rPr>
          <w:rFonts w:ascii="仿宋" w:eastAsia="仿宋" w:hAnsi="仿宋" w:cs="宋体" w:hint="eastAsia"/>
          <w:color w:val="000000"/>
          <w:kern w:val="0"/>
          <w:sz w:val="30"/>
          <w:szCs w:val="30"/>
        </w:rPr>
        <w:t>企业计提了职工工资，但是没有发放，可以在企业所得税税前扣除吗</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14 </w:t>
      </w:r>
      <w:r w:rsidRPr="004D5719">
        <w:rPr>
          <w:rFonts w:ascii="仿宋" w:eastAsia="仿宋" w:hAnsi="仿宋" w:cs="宋体" w:hint="eastAsia"/>
          <w:color w:val="000000"/>
          <w:kern w:val="0"/>
          <w:sz w:val="30"/>
          <w:szCs w:val="30"/>
        </w:rPr>
        <w:t>福利费是否必须依据发票在税前扣除</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4D5719">
        <w:rPr>
          <w:rFonts w:ascii="仿宋" w:eastAsia="仿宋" w:hAnsi="仿宋" w:cs="宋体" w:hint="eastAsia"/>
          <w:color w:val="000000"/>
          <w:kern w:val="0"/>
          <w:sz w:val="30"/>
          <w:szCs w:val="30"/>
        </w:rPr>
        <w:t>.15 交通费、通讯费补贴如何在企业所得税前扣除</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4D5719">
        <w:rPr>
          <w:rFonts w:ascii="仿宋" w:eastAsia="仿宋" w:hAnsi="仿宋" w:cs="宋体" w:hint="eastAsia"/>
          <w:color w:val="000000"/>
          <w:kern w:val="0"/>
          <w:sz w:val="30"/>
          <w:szCs w:val="30"/>
        </w:rPr>
        <w:t xml:space="preserve">.16 企业员工出差乘座交通工具发生的人身保险费发票，能否扣除？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.17 </w:t>
      </w:r>
      <w:r w:rsidRPr="004D5719">
        <w:rPr>
          <w:rFonts w:ascii="仿宋" w:eastAsia="仿宋" w:hAnsi="仿宋" w:cs="宋体" w:hint="eastAsia"/>
          <w:color w:val="000000"/>
          <w:kern w:val="0"/>
          <w:sz w:val="30"/>
          <w:szCs w:val="30"/>
        </w:rPr>
        <w:t>误餐补助能否依据餐饮发票报账列支</w:t>
      </w:r>
      <w:r w:rsidR="00881F78">
        <w:rPr>
          <w:rFonts w:ascii="仿宋" w:eastAsia="仿宋" w:hAnsi="仿宋" w:cs="宋体" w:hint="eastAsia"/>
          <w:color w:val="000000"/>
          <w:kern w:val="0"/>
          <w:sz w:val="30"/>
          <w:szCs w:val="30"/>
        </w:rPr>
        <w:t>；</w:t>
      </w:r>
      <w:r w:rsidRPr="004D5719">
        <w:rPr>
          <w:rFonts w:ascii="仿宋" w:eastAsia="仿宋" w:hAnsi="仿宋" w:cs="宋体" w:hint="eastAsia"/>
          <w:color w:val="000000"/>
          <w:kern w:val="0"/>
          <w:sz w:val="30"/>
          <w:szCs w:val="30"/>
        </w:rPr>
        <w:t xml:space="preserve"> </w:t>
      </w:r>
    </w:p>
    <w:p w:rsidR="006036DC" w:rsidRPr="004D5719" w:rsidRDefault="006036DC" w:rsidP="00117AD4">
      <w:pPr>
        <w:widowControl/>
        <w:spacing w:line="400" w:lineRule="exact"/>
        <w:ind w:firstLineChars="200" w:firstLine="600"/>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117AD4">
        <w:rPr>
          <w:rFonts w:ascii="仿宋" w:eastAsia="仿宋" w:hAnsi="仿宋" w:cs="宋体" w:hint="eastAsia"/>
          <w:color w:val="000000"/>
          <w:kern w:val="0"/>
          <w:sz w:val="30"/>
          <w:szCs w:val="30"/>
        </w:rPr>
        <w:t xml:space="preserve">.18 </w:t>
      </w:r>
      <w:r w:rsidRPr="004D5719">
        <w:rPr>
          <w:rFonts w:ascii="仿宋" w:eastAsia="仿宋" w:hAnsi="仿宋" w:cs="宋体" w:hint="eastAsia"/>
          <w:color w:val="000000"/>
          <w:kern w:val="0"/>
          <w:sz w:val="30"/>
          <w:szCs w:val="30"/>
        </w:rPr>
        <w:t>企业的劳动保护费和职工取暖费补助如何税前列支</w:t>
      </w:r>
      <w:r w:rsidR="00881F78">
        <w:rPr>
          <w:rFonts w:ascii="仿宋" w:eastAsia="仿宋" w:hAnsi="仿宋" w:cs="宋体" w:hint="eastAsia"/>
          <w:color w:val="000000"/>
          <w:kern w:val="0"/>
          <w:sz w:val="30"/>
          <w:szCs w:val="30"/>
        </w:rPr>
        <w:t>；</w:t>
      </w:r>
    </w:p>
    <w:p w:rsidR="006036DC" w:rsidRDefault="006036DC" w:rsidP="00117AD4">
      <w:pPr>
        <w:widowControl/>
        <w:spacing w:line="400" w:lineRule="exact"/>
        <w:ind w:firstLine="585"/>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3.19 无息借贷问题处理</w:t>
      </w:r>
      <w:r w:rsidR="00881F78">
        <w:rPr>
          <w:rFonts w:ascii="仿宋" w:eastAsia="仿宋" w:hAnsi="仿宋" w:cs="宋体" w:hint="eastAsia"/>
          <w:color w:val="000000"/>
          <w:kern w:val="0"/>
          <w:sz w:val="30"/>
          <w:szCs w:val="30"/>
        </w:rPr>
        <w:t>；</w:t>
      </w:r>
    </w:p>
    <w:p w:rsidR="006036DC" w:rsidRPr="004D5719" w:rsidRDefault="006036DC" w:rsidP="00117AD4">
      <w:pPr>
        <w:widowControl/>
        <w:spacing w:line="400" w:lineRule="exact"/>
        <w:ind w:firstLine="585"/>
        <w:textAlignment w:val="baseline"/>
        <w:rPr>
          <w:rFonts w:ascii="仿宋" w:eastAsia="仿宋" w:hAnsi="仿宋" w:cs="宋体"/>
          <w:color w:val="000000"/>
          <w:kern w:val="0"/>
          <w:sz w:val="30"/>
          <w:szCs w:val="30"/>
        </w:rPr>
      </w:pPr>
      <w:r>
        <w:rPr>
          <w:rFonts w:ascii="仿宋" w:eastAsia="仿宋" w:hAnsi="仿宋" w:cs="宋体" w:hint="eastAsia"/>
          <w:color w:val="000000"/>
          <w:kern w:val="0"/>
          <w:sz w:val="30"/>
          <w:szCs w:val="30"/>
        </w:rPr>
        <w:t>3.20 其他</w:t>
      </w:r>
      <w:r w:rsidR="00881F78">
        <w:rPr>
          <w:rFonts w:ascii="仿宋" w:eastAsia="仿宋" w:hAnsi="仿宋" w:cs="宋体" w:hint="eastAsia"/>
          <w:color w:val="000000"/>
          <w:kern w:val="0"/>
          <w:sz w:val="30"/>
          <w:szCs w:val="30"/>
        </w:rPr>
        <w:t>。</w:t>
      </w:r>
    </w:p>
    <w:p w:rsidR="006036DC" w:rsidRPr="0010407C" w:rsidRDefault="006036DC" w:rsidP="00117AD4">
      <w:pPr>
        <w:pStyle w:val="1"/>
        <w:spacing w:line="400" w:lineRule="exact"/>
        <w:ind w:firstLineChars="149" w:firstLine="447"/>
        <w:rPr>
          <w:rFonts w:ascii="黑体" w:eastAsia="黑体" w:hAnsi="黑体" w:cs="宋体"/>
          <w:color w:val="000000"/>
          <w:kern w:val="0"/>
          <w:sz w:val="30"/>
          <w:szCs w:val="30"/>
        </w:rPr>
      </w:pPr>
      <w:r w:rsidRPr="0010407C">
        <w:rPr>
          <w:rFonts w:ascii="黑体" w:eastAsia="黑体" w:hAnsi="黑体" w:cs="宋体" w:hint="eastAsia"/>
          <w:color w:val="000000"/>
          <w:kern w:val="0"/>
          <w:sz w:val="30"/>
          <w:szCs w:val="30"/>
        </w:rPr>
        <w:lastRenderedPageBreak/>
        <w:t>二、参会对象</w:t>
      </w:r>
    </w:p>
    <w:p w:rsidR="006036DC" w:rsidRPr="009C1B2D" w:rsidRDefault="006036DC" w:rsidP="00117AD4">
      <w:pPr>
        <w:spacing w:line="400" w:lineRule="exact"/>
        <w:ind w:firstLineChars="250" w:firstLine="750"/>
        <w:rPr>
          <w:rFonts w:ascii="仿宋_GB2312" w:eastAsia="仿宋_GB2312" w:hAnsi="仿宋" w:cs="宋体"/>
          <w:bCs/>
          <w:color w:val="000000"/>
          <w:kern w:val="0"/>
          <w:sz w:val="30"/>
          <w:szCs w:val="30"/>
        </w:rPr>
      </w:pPr>
      <w:r w:rsidRPr="009C1B2D">
        <w:rPr>
          <w:rFonts w:ascii="仿宋_GB2312" w:eastAsia="仿宋_GB2312" w:hAnsi="仿宋" w:cs="宋体" w:hint="eastAsia"/>
          <w:bCs/>
          <w:color w:val="000000"/>
          <w:kern w:val="0"/>
          <w:sz w:val="30"/>
          <w:szCs w:val="30"/>
        </w:rPr>
        <w:t>建筑施工企业总经理、总会计师、首席财务官、财务副总裁、财务总监、财务经理、税务总监、税务经理、经营、预算、审计、采购、项目管理及合同管理等相关人员。</w:t>
      </w:r>
    </w:p>
    <w:p w:rsidR="0093652B" w:rsidRPr="0010407C" w:rsidRDefault="0093652B" w:rsidP="00117AD4">
      <w:pPr>
        <w:pStyle w:val="1"/>
        <w:spacing w:line="400" w:lineRule="exact"/>
        <w:ind w:firstLineChars="149" w:firstLine="447"/>
        <w:rPr>
          <w:rFonts w:ascii="黑体" w:eastAsia="黑体" w:hAnsi="黑体" w:cs="宋体"/>
          <w:color w:val="000000"/>
          <w:kern w:val="0"/>
          <w:sz w:val="30"/>
          <w:szCs w:val="30"/>
        </w:rPr>
      </w:pPr>
      <w:r w:rsidRPr="0010407C">
        <w:rPr>
          <w:rFonts w:ascii="黑体" w:eastAsia="黑体" w:hAnsi="黑体" w:cs="宋体" w:hint="eastAsia"/>
          <w:color w:val="000000"/>
          <w:kern w:val="0"/>
          <w:sz w:val="30"/>
          <w:szCs w:val="30"/>
        </w:rPr>
        <w:t>三、培训时间及地点</w:t>
      </w:r>
    </w:p>
    <w:p w:rsidR="0093652B" w:rsidRPr="00A42183" w:rsidRDefault="0093652B" w:rsidP="00117AD4">
      <w:pPr>
        <w:widowControl/>
        <w:spacing w:line="400" w:lineRule="exact"/>
        <w:ind w:firstLineChars="149" w:firstLine="447"/>
        <w:rPr>
          <w:rFonts w:ascii="仿宋_GB2312" w:eastAsia="仿宋_GB2312" w:hAnsi="宋体" w:cs="宋体"/>
          <w:kern w:val="0"/>
          <w:sz w:val="30"/>
          <w:szCs w:val="30"/>
        </w:rPr>
      </w:pPr>
      <w:r w:rsidRPr="00A42183">
        <w:rPr>
          <w:rFonts w:ascii="仿宋_GB2312" w:eastAsia="仿宋_GB2312" w:hAnsi="宋体" w:cs="宋体"/>
          <w:kern w:val="0"/>
          <w:sz w:val="30"/>
          <w:szCs w:val="30"/>
        </w:rPr>
        <w:t>2017</w:t>
      </w:r>
      <w:r w:rsidRPr="00A42183">
        <w:rPr>
          <w:rFonts w:ascii="仿宋_GB2312" w:eastAsia="仿宋_GB2312" w:hAnsi="宋体" w:cs="宋体" w:hint="eastAsia"/>
          <w:kern w:val="0"/>
          <w:sz w:val="30"/>
          <w:szCs w:val="30"/>
        </w:rPr>
        <w:t>年</w:t>
      </w:r>
      <w:r w:rsidRPr="00A42183">
        <w:rPr>
          <w:rFonts w:ascii="仿宋_GB2312" w:eastAsia="仿宋_GB2312" w:hAnsi="宋体" w:cs="宋体"/>
          <w:kern w:val="0"/>
          <w:sz w:val="30"/>
          <w:szCs w:val="30"/>
        </w:rPr>
        <w:t>1</w:t>
      </w:r>
      <w:r w:rsidR="006036DC" w:rsidRPr="00A42183">
        <w:rPr>
          <w:rFonts w:ascii="仿宋_GB2312" w:eastAsia="仿宋_GB2312" w:hAnsi="宋体" w:cs="宋体"/>
          <w:kern w:val="0"/>
          <w:sz w:val="30"/>
          <w:szCs w:val="30"/>
        </w:rPr>
        <w:t>1</w:t>
      </w:r>
      <w:r w:rsidRPr="00A42183">
        <w:rPr>
          <w:rFonts w:ascii="仿宋_GB2312" w:eastAsia="仿宋_GB2312" w:hAnsi="宋体" w:cs="宋体" w:hint="eastAsia"/>
          <w:kern w:val="0"/>
          <w:sz w:val="30"/>
          <w:szCs w:val="30"/>
        </w:rPr>
        <w:t>月</w:t>
      </w:r>
      <w:r w:rsidR="00A42183" w:rsidRPr="00A42183">
        <w:rPr>
          <w:rFonts w:ascii="仿宋_GB2312" w:eastAsia="仿宋_GB2312" w:hAnsi="宋体" w:cs="宋体" w:hint="eastAsia"/>
          <w:kern w:val="0"/>
          <w:sz w:val="30"/>
          <w:szCs w:val="30"/>
        </w:rPr>
        <w:t>16</w:t>
      </w:r>
      <w:r w:rsidRPr="00A42183">
        <w:rPr>
          <w:rFonts w:ascii="仿宋_GB2312" w:eastAsia="仿宋_GB2312" w:hAnsi="宋体" w:cs="宋体" w:hint="eastAsia"/>
          <w:kern w:val="0"/>
          <w:sz w:val="30"/>
          <w:szCs w:val="30"/>
        </w:rPr>
        <w:t>日</w:t>
      </w:r>
      <w:r w:rsidRPr="00A42183">
        <w:rPr>
          <w:rFonts w:ascii="仿宋_GB2312" w:eastAsia="仿宋_GB2312" w:hAnsi="宋体" w:cs="宋体"/>
          <w:kern w:val="0"/>
          <w:sz w:val="30"/>
          <w:szCs w:val="30"/>
        </w:rPr>
        <w:t>-</w:t>
      </w:r>
      <w:r w:rsidR="00A42183" w:rsidRPr="00A42183">
        <w:rPr>
          <w:rFonts w:ascii="仿宋_GB2312" w:eastAsia="仿宋_GB2312" w:hAnsi="宋体" w:cs="宋体" w:hint="eastAsia"/>
          <w:kern w:val="0"/>
          <w:sz w:val="30"/>
          <w:szCs w:val="30"/>
        </w:rPr>
        <w:t>18</w:t>
      </w:r>
      <w:r w:rsidRPr="00A42183">
        <w:rPr>
          <w:rFonts w:ascii="仿宋_GB2312" w:eastAsia="仿宋_GB2312" w:hAnsi="宋体" w:cs="宋体" w:hint="eastAsia"/>
          <w:kern w:val="0"/>
          <w:sz w:val="30"/>
          <w:szCs w:val="30"/>
        </w:rPr>
        <w:t>日（</w:t>
      </w:r>
      <w:r w:rsidR="00A42183" w:rsidRPr="00A42183">
        <w:rPr>
          <w:rFonts w:ascii="仿宋_GB2312" w:eastAsia="仿宋_GB2312" w:hAnsi="宋体" w:cs="宋体" w:hint="eastAsia"/>
          <w:kern w:val="0"/>
          <w:sz w:val="30"/>
          <w:szCs w:val="30"/>
        </w:rPr>
        <w:t>16</w:t>
      </w:r>
      <w:r w:rsidRPr="00A42183">
        <w:rPr>
          <w:rFonts w:ascii="仿宋_GB2312" w:eastAsia="仿宋_GB2312" w:hAnsi="宋体" w:cs="宋体" w:hint="eastAsia"/>
          <w:kern w:val="0"/>
          <w:sz w:val="30"/>
          <w:szCs w:val="30"/>
        </w:rPr>
        <w:t>日为报到日）</w:t>
      </w:r>
      <w:r w:rsidRPr="00A42183">
        <w:rPr>
          <w:rFonts w:ascii="仿宋_GB2312" w:eastAsia="仿宋_GB2312" w:hAnsi="宋体" w:cs="宋体"/>
          <w:kern w:val="0"/>
          <w:sz w:val="30"/>
          <w:szCs w:val="30"/>
        </w:rPr>
        <w:t xml:space="preserve">   </w:t>
      </w:r>
      <w:r w:rsidRPr="00A42183">
        <w:rPr>
          <w:rFonts w:ascii="仿宋_GB2312" w:eastAsia="仿宋_GB2312" w:hAnsi="宋体" w:cs="宋体" w:hint="eastAsia"/>
          <w:kern w:val="0"/>
          <w:sz w:val="30"/>
          <w:szCs w:val="30"/>
        </w:rPr>
        <w:t>地点：</w:t>
      </w:r>
      <w:r w:rsidR="00CB6695" w:rsidRPr="00A42183">
        <w:rPr>
          <w:rFonts w:ascii="仿宋_GB2312" w:eastAsia="仿宋_GB2312" w:hAnsi="宋体" w:cs="宋体" w:hint="eastAsia"/>
          <w:kern w:val="0"/>
          <w:sz w:val="30"/>
          <w:szCs w:val="30"/>
        </w:rPr>
        <w:t>哈尔滨</w:t>
      </w:r>
      <w:r w:rsidRPr="00A42183">
        <w:rPr>
          <w:rFonts w:ascii="仿宋_GB2312" w:eastAsia="仿宋_GB2312" w:hAnsi="宋体" w:cs="宋体" w:hint="eastAsia"/>
          <w:kern w:val="0"/>
          <w:sz w:val="30"/>
          <w:szCs w:val="30"/>
        </w:rPr>
        <w:t>市</w:t>
      </w:r>
    </w:p>
    <w:p w:rsidR="00ED416C" w:rsidRPr="00A42183" w:rsidRDefault="00ED416C" w:rsidP="00117AD4">
      <w:pPr>
        <w:widowControl/>
        <w:spacing w:line="400" w:lineRule="exact"/>
        <w:ind w:firstLineChars="149" w:firstLine="447"/>
        <w:rPr>
          <w:rFonts w:ascii="仿宋_GB2312" w:eastAsia="仿宋_GB2312" w:hAnsi="宋体" w:cs="宋体"/>
          <w:kern w:val="0"/>
          <w:sz w:val="30"/>
          <w:szCs w:val="30"/>
        </w:rPr>
      </w:pPr>
      <w:r w:rsidRPr="00A42183">
        <w:rPr>
          <w:rFonts w:ascii="仿宋_GB2312" w:eastAsia="仿宋_GB2312" w:hAnsi="宋体" w:cs="宋体" w:hint="eastAsia"/>
          <w:kern w:val="0"/>
          <w:sz w:val="30"/>
          <w:szCs w:val="30"/>
        </w:rPr>
        <w:t>2017年1</w:t>
      </w:r>
      <w:r w:rsidR="00A42183" w:rsidRPr="00A42183">
        <w:rPr>
          <w:rFonts w:ascii="仿宋_GB2312" w:eastAsia="仿宋_GB2312" w:hAnsi="宋体" w:cs="宋体" w:hint="eastAsia"/>
          <w:kern w:val="0"/>
          <w:sz w:val="30"/>
          <w:szCs w:val="30"/>
        </w:rPr>
        <w:t>1</w:t>
      </w:r>
      <w:r w:rsidRPr="00A42183">
        <w:rPr>
          <w:rFonts w:ascii="仿宋_GB2312" w:eastAsia="仿宋_GB2312" w:hAnsi="宋体" w:cs="宋体" w:hint="eastAsia"/>
          <w:kern w:val="0"/>
          <w:sz w:val="30"/>
          <w:szCs w:val="30"/>
        </w:rPr>
        <w:t>月</w:t>
      </w:r>
      <w:r w:rsidR="00A42183" w:rsidRPr="00A42183">
        <w:rPr>
          <w:rFonts w:ascii="仿宋_GB2312" w:eastAsia="仿宋_GB2312" w:hAnsi="宋体" w:cs="宋体" w:hint="eastAsia"/>
          <w:kern w:val="0"/>
          <w:sz w:val="30"/>
          <w:szCs w:val="30"/>
        </w:rPr>
        <w:t>23</w:t>
      </w:r>
      <w:r w:rsidRPr="00A42183">
        <w:rPr>
          <w:rFonts w:ascii="仿宋_GB2312" w:eastAsia="仿宋_GB2312" w:hAnsi="宋体" w:cs="宋体" w:hint="eastAsia"/>
          <w:kern w:val="0"/>
          <w:sz w:val="30"/>
          <w:szCs w:val="30"/>
        </w:rPr>
        <w:t>日-</w:t>
      </w:r>
      <w:r w:rsidR="00A42183" w:rsidRPr="00A42183">
        <w:rPr>
          <w:rFonts w:ascii="仿宋_GB2312" w:eastAsia="仿宋_GB2312" w:hAnsi="宋体" w:cs="宋体" w:hint="eastAsia"/>
          <w:kern w:val="0"/>
          <w:sz w:val="30"/>
          <w:szCs w:val="30"/>
        </w:rPr>
        <w:t>25</w:t>
      </w:r>
      <w:r w:rsidRPr="00A42183">
        <w:rPr>
          <w:rFonts w:ascii="仿宋_GB2312" w:eastAsia="仿宋_GB2312" w:hAnsi="宋体" w:cs="宋体" w:hint="eastAsia"/>
          <w:kern w:val="0"/>
          <w:sz w:val="30"/>
          <w:szCs w:val="30"/>
        </w:rPr>
        <w:t>日（</w:t>
      </w:r>
      <w:r w:rsidR="00A42183" w:rsidRPr="00A42183">
        <w:rPr>
          <w:rFonts w:ascii="仿宋_GB2312" w:eastAsia="仿宋_GB2312" w:hAnsi="宋体" w:cs="宋体" w:hint="eastAsia"/>
          <w:kern w:val="0"/>
          <w:sz w:val="30"/>
          <w:szCs w:val="30"/>
        </w:rPr>
        <w:t>23</w:t>
      </w:r>
      <w:r w:rsidRPr="00A42183">
        <w:rPr>
          <w:rFonts w:ascii="仿宋_GB2312" w:eastAsia="仿宋_GB2312" w:hAnsi="宋体" w:cs="宋体" w:hint="eastAsia"/>
          <w:kern w:val="0"/>
          <w:sz w:val="30"/>
          <w:szCs w:val="30"/>
        </w:rPr>
        <w:t>日为报到日）   地点：</w:t>
      </w:r>
      <w:r w:rsidR="00CB6695" w:rsidRPr="00A42183">
        <w:rPr>
          <w:rFonts w:ascii="仿宋_GB2312" w:eastAsia="仿宋_GB2312" w:hAnsi="宋体" w:cs="宋体" w:hint="eastAsia"/>
          <w:kern w:val="0"/>
          <w:sz w:val="30"/>
          <w:szCs w:val="30"/>
        </w:rPr>
        <w:t>南昌</w:t>
      </w:r>
      <w:r w:rsidRPr="00A42183">
        <w:rPr>
          <w:rFonts w:ascii="仿宋_GB2312" w:eastAsia="仿宋_GB2312" w:hAnsi="宋体" w:cs="宋体" w:hint="eastAsia"/>
          <w:kern w:val="0"/>
          <w:sz w:val="30"/>
          <w:szCs w:val="30"/>
        </w:rPr>
        <w:t>市</w:t>
      </w:r>
    </w:p>
    <w:p w:rsidR="0093652B" w:rsidRPr="00A42183" w:rsidRDefault="0093652B" w:rsidP="00117AD4">
      <w:pPr>
        <w:pStyle w:val="1"/>
        <w:spacing w:line="400" w:lineRule="exact"/>
        <w:ind w:firstLineChars="149" w:firstLine="447"/>
        <w:rPr>
          <w:rFonts w:ascii="黑体" w:eastAsia="黑体" w:hAnsi="黑体" w:cs="宋体"/>
          <w:kern w:val="0"/>
          <w:sz w:val="30"/>
          <w:szCs w:val="30"/>
        </w:rPr>
      </w:pPr>
      <w:r w:rsidRPr="00A42183">
        <w:rPr>
          <w:rFonts w:ascii="黑体" w:eastAsia="黑体" w:hAnsi="黑体" w:cs="宋体" w:hint="eastAsia"/>
          <w:kern w:val="0"/>
          <w:sz w:val="30"/>
          <w:szCs w:val="30"/>
        </w:rPr>
        <w:t>四、培训费用</w:t>
      </w:r>
    </w:p>
    <w:p w:rsidR="0093652B" w:rsidRDefault="0093652B" w:rsidP="00117AD4">
      <w:pPr>
        <w:widowControl/>
        <w:spacing w:line="400" w:lineRule="exact"/>
        <w:ind w:firstLineChars="200" w:firstLine="600"/>
        <w:rPr>
          <w:rFonts w:ascii="仿宋_GB2312" w:eastAsia="仿宋_GB2312" w:hAnsi="宋体" w:cs="宋体"/>
          <w:color w:val="000000"/>
          <w:kern w:val="0"/>
          <w:sz w:val="30"/>
          <w:szCs w:val="30"/>
        </w:rPr>
      </w:pPr>
      <w:r w:rsidRPr="00A42183">
        <w:rPr>
          <w:rFonts w:ascii="仿宋_GB2312" w:eastAsia="仿宋_GB2312" w:hAnsi="宋体" w:cs="宋体" w:hint="eastAsia"/>
          <w:kern w:val="0"/>
          <w:sz w:val="30"/>
          <w:szCs w:val="30"/>
        </w:rPr>
        <w:t>培训费：</w:t>
      </w:r>
      <w:r w:rsidR="00A42183" w:rsidRPr="00A42183">
        <w:rPr>
          <w:rFonts w:ascii="仿宋_GB2312" w:eastAsia="仿宋_GB2312" w:hAnsi="宋体" w:cs="宋体" w:hint="eastAsia"/>
          <w:kern w:val="0"/>
          <w:sz w:val="30"/>
          <w:szCs w:val="30"/>
        </w:rPr>
        <w:t>1</w:t>
      </w:r>
      <w:r w:rsidR="006036DC" w:rsidRPr="00A42183">
        <w:rPr>
          <w:rFonts w:ascii="仿宋_GB2312" w:eastAsia="仿宋_GB2312" w:hAnsi="宋体" w:cs="宋体"/>
          <w:kern w:val="0"/>
          <w:sz w:val="30"/>
          <w:szCs w:val="30"/>
        </w:rPr>
        <w:t>2</w:t>
      </w:r>
      <w:r w:rsidRPr="00A42183">
        <w:rPr>
          <w:rFonts w:ascii="仿宋_GB2312" w:eastAsia="仿宋_GB2312" w:hAnsi="宋体" w:cs="宋体"/>
          <w:kern w:val="0"/>
          <w:sz w:val="30"/>
          <w:szCs w:val="30"/>
        </w:rPr>
        <w:t>00</w:t>
      </w:r>
      <w:r w:rsidRPr="00A42183">
        <w:rPr>
          <w:rFonts w:ascii="仿宋_GB2312" w:eastAsia="仿宋_GB2312" w:hAnsi="宋体" w:cs="宋体" w:hint="eastAsia"/>
          <w:kern w:val="0"/>
          <w:sz w:val="30"/>
          <w:szCs w:val="30"/>
        </w:rPr>
        <w:t>元</w:t>
      </w:r>
      <w:r w:rsidRPr="00A42183">
        <w:rPr>
          <w:rFonts w:ascii="仿宋_GB2312" w:eastAsia="仿宋_GB2312" w:hAnsi="宋体" w:cs="宋体"/>
          <w:kern w:val="0"/>
          <w:sz w:val="30"/>
          <w:szCs w:val="30"/>
        </w:rPr>
        <w:t>/</w:t>
      </w:r>
      <w:r w:rsidRPr="00A42183">
        <w:rPr>
          <w:rFonts w:ascii="仿宋_GB2312" w:eastAsia="仿宋_GB2312" w:hAnsi="宋体" w:cs="宋体" w:hint="eastAsia"/>
          <w:kern w:val="0"/>
          <w:sz w:val="30"/>
          <w:szCs w:val="30"/>
        </w:rPr>
        <w:t>人（</w:t>
      </w:r>
      <w:r w:rsidR="00FC0FBF" w:rsidRPr="00FC0FBF">
        <w:rPr>
          <w:rFonts w:ascii="仿宋_GB2312" w:eastAsia="仿宋_GB2312" w:hAnsi="宋体" w:cs="宋体" w:hint="eastAsia"/>
          <w:kern w:val="0"/>
          <w:sz w:val="30"/>
          <w:szCs w:val="30"/>
        </w:rPr>
        <w:t>关联协会免一人</w:t>
      </w:r>
      <w:r w:rsidRPr="00A42183">
        <w:rPr>
          <w:rFonts w:ascii="仿宋_GB2312" w:eastAsia="仿宋_GB2312" w:hAnsi="宋体" w:cs="宋体" w:hint="eastAsia"/>
          <w:kern w:val="0"/>
          <w:sz w:val="30"/>
          <w:szCs w:val="30"/>
        </w:rPr>
        <w:t>），食宿统一</w:t>
      </w:r>
      <w:r>
        <w:rPr>
          <w:rFonts w:ascii="仿宋_GB2312" w:eastAsia="仿宋_GB2312" w:hAnsi="宋体" w:cs="宋体" w:hint="eastAsia"/>
          <w:color w:val="000000"/>
          <w:kern w:val="0"/>
          <w:sz w:val="30"/>
          <w:szCs w:val="30"/>
        </w:rPr>
        <w:t>安排，费用自理。</w:t>
      </w:r>
    </w:p>
    <w:p w:rsidR="0093652B" w:rsidRPr="0010407C" w:rsidRDefault="0093652B" w:rsidP="00117AD4">
      <w:pPr>
        <w:pStyle w:val="1"/>
        <w:spacing w:line="400" w:lineRule="exact"/>
        <w:ind w:firstLineChars="149" w:firstLine="447"/>
        <w:rPr>
          <w:rFonts w:ascii="黑体" w:eastAsia="黑体" w:hAnsi="黑体" w:cs="宋体"/>
          <w:color w:val="000000"/>
          <w:kern w:val="0"/>
          <w:sz w:val="30"/>
          <w:szCs w:val="30"/>
        </w:rPr>
      </w:pPr>
      <w:r w:rsidRPr="0010407C">
        <w:rPr>
          <w:rFonts w:ascii="黑体" w:eastAsia="黑体" w:hAnsi="黑体" w:cs="宋体" w:hint="eastAsia"/>
          <w:color w:val="000000"/>
          <w:kern w:val="0"/>
          <w:sz w:val="30"/>
          <w:szCs w:val="30"/>
        </w:rPr>
        <w:t>五、报名方式</w:t>
      </w:r>
    </w:p>
    <w:p w:rsidR="002C78AC" w:rsidRDefault="0093652B" w:rsidP="002C78AC">
      <w:pPr>
        <w:spacing w:line="40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联系人：</w:t>
      </w:r>
      <w:r w:rsidR="00A42183">
        <w:rPr>
          <w:rFonts w:ascii="仿宋_GB2312" w:eastAsia="仿宋_GB2312" w:hAnsi="宋体" w:cs="宋体" w:hint="eastAsia"/>
          <w:color w:val="000000"/>
          <w:kern w:val="0"/>
          <w:sz w:val="30"/>
          <w:szCs w:val="30"/>
        </w:rPr>
        <w:t>葛</w:t>
      </w:r>
      <w:r w:rsidR="00AD536F">
        <w:rPr>
          <w:rFonts w:ascii="仿宋_GB2312" w:eastAsia="仿宋_GB2312" w:hAnsi="宋体" w:cs="宋体" w:hint="eastAsia"/>
          <w:color w:val="000000"/>
          <w:kern w:val="0"/>
          <w:sz w:val="30"/>
          <w:szCs w:val="30"/>
        </w:rPr>
        <w:t xml:space="preserve"> </w:t>
      </w:r>
      <w:r w:rsidR="00A42183">
        <w:rPr>
          <w:rFonts w:ascii="仿宋_GB2312" w:eastAsia="仿宋_GB2312" w:hAnsi="宋体" w:cs="宋体" w:hint="eastAsia"/>
          <w:color w:val="000000"/>
          <w:kern w:val="0"/>
          <w:sz w:val="30"/>
          <w:szCs w:val="30"/>
        </w:rPr>
        <w:t>言</w:t>
      </w:r>
      <w:r w:rsidR="0013412A">
        <w:rPr>
          <w:rFonts w:ascii="仿宋_GB2312" w:eastAsia="仿宋_GB2312" w:hAnsi="宋体" w:cs="宋体" w:hint="eastAsia"/>
          <w:color w:val="000000"/>
          <w:kern w:val="0"/>
          <w:sz w:val="30"/>
          <w:szCs w:val="30"/>
        </w:rPr>
        <w:t xml:space="preserve"> </w:t>
      </w:r>
    </w:p>
    <w:p w:rsidR="002C78AC" w:rsidRDefault="002C78AC" w:rsidP="002C78AC">
      <w:pPr>
        <w:spacing w:line="400" w:lineRule="exact"/>
        <w:ind w:firstLineChars="200" w:firstLine="600"/>
        <w:rPr>
          <w:rFonts w:ascii="仿宋_GB2312" w:eastAsia="仿宋_GB2312" w:hAnsi="宋体" w:cs="宋体"/>
          <w:color w:val="000000"/>
          <w:kern w:val="0"/>
          <w:sz w:val="30"/>
          <w:szCs w:val="30"/>
        </w:rPr>
      </w:pPr>
      <w:r w:rsidRPr="002C78AC">
        <w:rPr>
          <w:rFonts w:ascii="仿宋_GB2312" w:eastAsia="仿宋_GB2312" w:hAnsi="宋体" w:cs="宋体"/>
          <w:color w:val="000000"/>
          <w:kern w:val="0"/>
          <w:sz w:val="30"/>
          <w:szCs w:val="30"/>
        </w:rPr>
        <w:t>电</w:t>
      </w:r>
      <w:r w:rsidR="005A63EB">
        <w:rPr>
          <w:rFonts w:ascii="仿宋_GB2312" w:eastAsia="仿宋_GB2312" w:hAnsi="宋体" w:cs="宋体"/>
          <w:color w:val="000000"/>
          <w:kern w:val="0"/>
          <w:sz w:val="30"/>
          <w:szCs w:val="30"/>
        </w:rPr>
        <w:t> </w:t>
      </w:r>
      <w:r w:rsidRPr="002C78AC">
        <w:rPr>
          <w:rFonts w:ascii="仿宋_GB2312" w:eastAsia="仿宋_GB2312" w:hAnsi="宋体" w:cs="宋体"/>
          <w:color w:val="000000"/>
          <w:kern w:val="0"/>
          <w:sz w:val="30"/>
          <w:szCs w:val="30"/>
        </w:rPr>
        <w:t>话：010-58937781/13581517123</w:t>
      </w:r>
    </w:p>
    <w:p w:rsidR="002C78AC" w:rsidRDefault="002C78AC" w:rsidP="002C78AC">
      <w:pPr>
        <w:spacing w:line="400" w:lineRule="exact"/>
        <w:ind w:firstLineChars="200" w:firstLine="600"/>
        <w:rPr>
          <w:rFonts w:ascii="仿宋_GB2312" w:eastAsia="仿宋_GB2312" w:hAnsi="宋体" w:cs="宋体"/>
          <w:color w:val="000000"/>
          <w:kern w:val="0"/>
          <w:sz w:val="30"/>
          <w:szCs w:val="30"/>
        </w:rPr>
      </w:pPr>
      <w:r w:rsidRPr="002C78AC">
        <w:rPr>
          <w:rFonts w:ascii="仿宋_GB2312" w:eastAsia="仿宋_GB2312" w:hAnsi="宋体" w:cs="宋体"/>
          <w:color w:val="000000"/>
          <w:kern w:val="0"/>
          <w:sz w:val="30"/>
          <w:szCs w:val="30"/>
        </w:rPr>
        <w:t>传</w:t>
      </w:r>
      <w:r w:rsidR="005A63EB">
        <w:rPr>
          <w:rFonts w:ascii="仿宋_GB2312" w:eastAsia="仿宋_GB2312" w:hAnsi="宋体" w:cs="宋体"/>
          <w:color w:val="000000"/>
          <w:kern w:val="0"/>
          <w:sz w:val="30"/>
          <w:szCs w:val="30"/>
        </w:rPr>
        <w:t> </w:t>
      </w:r>
      <w:r w:rsidRPr="002C78AC">
        <w:rPr>
          <w:rFonts w:ascii="仿宋_GB2312" w:eastAsia="仿宋_GB2312" w:hAnsi="宋体" w:cs="宋体"/>
          <w:color w:val="000000"/>
          <w:kern w:val="0"/>
          <w:sz w:val="30"/>
          <w:szCs w:val="30"/>
        </w:rPr>
        <w:t>真：010-58937794</w:t>
      </w:r>
    </w:p>
    <w:p w:rsidR="002C78AC" w:rsidRDefault="002C78AC" w:rsidP="005A63EB">
      <w:pPr>
        <w:spacing w:line="400" w:lineRule="exact"/>
        <w:ind w:firstLineChars="200" w:firstLine="600"/>
        <w:rPr>
          <w:rFonts w:ascii="仿宋_GB2312" w:eastAsia="仿宋_GB2312" w:hAnsi="宋体" w:cs="宋体"/>
          <w:color w:val="000000"/>
          <w:kern w:val="0"/>
          <w:sz w:val="30"/>
          <w:szCs w:val="30"/>
        </w:rPr>
      </w:pPr>
      <w:r w:rsidRPr="002C78AC">
        <w:rPr>
          <w:rFonts w:ascii="仿宋_GB2312" w:eastAsia="仿宋_GB2312" w:hAnsi="宋体" w:cs="宋体"/>
          <w:color w:val="000000"/>
          <w:kern w:val="0"/>
          <w:sz w:val="30"/>
          <w:szCs w:val="30"/>
        </w:rPr>
        <w:t>E-mail：1664121021@qq.com</w:t>
      </w:r>
    </w:p>
    <w:p w:rsidR="0093652B" w:rsidRPr="004533DB" w:rsidRDefault="0093652B" w:rsidP="0093652B">
      <w:pPr>
        <w:widowControl/>
        <w:jc w:val="left"/>
        <w:rPr>
          <w:rFonts w:ascii="仿宋" w:eastAsia="仿宋" w:hAnsi="仿宋"/>
          <w:sz w:val="30"/>
          <w:szCs w:val="30"/>
        </w:rPr>
      </w:pPr>
      <w:r w:rsidRPr="004533DB">
        <w:rPr>
          <w:rFonts w:ascii="仿宋" w:eastAsia="仿宋" w:hAnsi="仿宋" w:hint="eastAsia"/>
          <w:sz w:val="30"/>
          <w:szCs w:val="30"/>
        </w:rPr>
        <w:t>附报名表</w:t>
      </w:r>
    </w:p>
    <w:p w:rsidR="0093652B" w:rsidRPr="004533DB" w:rsidRDefault="0093652B" w:rsidP="00117AD4">
      <w:pPr>
        <w:widowControl/>
        <w:spacing w:line="460" w:lineRule="exact"/>
        <w:jc w:val="left"/>
        <w:rPr>
          <w:rFonts w:ascii="仿宋" w:eastAsia="仿宋" w:hAnsi="仿宋"/>
          <w:sz w:val="30"/>
          <w:szCs w:val="30"/>
        </w:rPr>
      </w:pPr>
      <w:r w:rsidRPr="004533DB">
        <w:rPr>
          <w:rFonts w:ascii="仿宋" w:eastAsia="仿宋" w:hAnsi="仿宋" w:hint="eastAsia"/>
          <w:sz w:val="30"/>
          <w:szCs w:val="30"/>
        </w:rPr>
        <w:t>注：凡参加本次培训班的人员请按要求认真填写报名表，并以传真或邮件形式报名。</w:t>
      </w:r>
    </w:p>
    <w:p w:rsidR="007F5D10" w:rsidRDefault="007F5D10" w:rsidP="007F5D10">
      <w:pPr>
        <w:widowControl/>
        <w:jc w:val="left"/>
        <w:rPr>
          <w:rFonts w:asciiTheme="minorEastAsia" w:eastAsiaTheme="minorEastAsia" w:hAnsiTheme="minorEastAsia"/>
          <w:sz w:val="30"/>
          <w:szCs w:val="30"/>
        </w:rPr>
      </w:pPr>
    </w:p>
    <w:p w:rsidR="007F5D10" w:rsidRDefault="009308E9" w:rsidP="007F5D10">
      <w:pPr>
        <w:widowControl/>
        <w:jc w:val="left"/>
        <w:rPr>
          <w:rFonts w:asciiTheme="minorEastAsia" w:eastAsiaTheme="minorEastAsia" w:hAnsiTheme="minorEastAsia"/>
          <w:sz w:val="30"/>
          <w:szCs w:val="30"/>
        </w:rPr>
      </w:pPr>
      <w:r>
        <w:rPr>
          <w:rFonts w:asciiTheme="minorEastAsia" w:eastAsiaTheme="minorEastAsia" w:hAnsiTheme="minorEastAsia"/>
          <w:noProof/>
          <w:sz w:val="30"/>
          <w:szCs w:val="30"/>
        </w:rPr>
        <w:drawing>
          <wp:anchor distT="0" distB="0" distL="114300" distR="114300" simplePos="0" relativeHeight="251661312" behindDoc="0" locked="0" layoutInCell="1" allowOverlap="1">
            <wp:simplePos x="0" y="0"/>
            <wp:positionH relativeFrom="column">
              <wp:posOffset>2385695</wp:posOffset>
            </wp:positionH>
            <wp:positionV relativeFrom="paragraph">
              <wp:posOffset>77470</wp:posOffset>
            </wp:positionV>
            <wp:extent cx="2905125" cy="200025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05125" cy="2000250"/>
                    </a:xfrm>
                    <a:prstGeom prst="rect">
                      <a:avLst/>
                    </a:prstGeom>
                    <a:noFill/>
                    <a:ln w="9525">
                      <a:noFill/>
                      <a:miter lim="800000"/>
                      <a:headEnd/>
                      <a:tailEnd/>
                    </a:ln>
                  </pic:spPr>
                </pic:pic>
              </a:graphicData>
            </a:graphic>
          </wp:anchor>
        </w:drawing>
      </w:r>
    </w:p>
    <w:p w:rsidR="0093652B" w:rsidRDefault="004D2740" w:rsidP="009308E9">
      <w:pPr>
        <w:widowControl/>
        <w:jc w:val="left"/>
        <w:rPr>
          <w:rFonts w:ascii="方正小标宋简体" w:eastAsia="方正小标宋简体"/>
          <w:bCs/>
          <w:sz w:val="32"/>
          <w:szCs w:val="32"/>
        </w:rPr>
      </w:pPr>
      <w:r>
        <w:rPr>
          <w:rFonts w:asciiTheme="minorEastAsia" w:eastAsiaTheme="minorEastAsia" w:hAnsiTheme="minorEastAsia" w:hint="eastAsia"/>
          <w:sz w:val="30"/>
          <w:szCs w:val="30"/>
        </w:rPr>
        <w:t xml:space="preserve">                         </w:t>
      </w:r>
    </w:p>
    <w:p w:rsidR="00AA17B2" w:rsidRDefault="00AA17B2" w:rsidP="00C70ED3">
      <w:pPr>
        <w:jc w:val="left"/>
        <w:rPr>
          <w:rFonts w:ascii="方正小标宋简体" w:eastAsia="方正小标宋简体"/>
          <w:bCs/>
          <w:sz w:val="32"/>
          <w:szCs w:val="32"/>
        </w:rPr>
      </w:pPr>
    </w:p>
    <w:p w:rsidR="00117AD4" w:rsidRDefault="00117AD4" w:rsidP="00C70ED3">
      <w:pPr>
        <w:jc w:val="left"/>
        <w:rPr>
          <w:rFonts w:ascii="方正小标宋简体" w:eastAsia="方正小标宋简体"/>
          <w:bCs/>
          <w:sz w:val="32"/>
          <w:szCs w:val="32"/>
        </w:rPr>
      </w:pPr>
    </w:p>
    <w:p w:rsidR="009308E9" w:rsidRDefault="009308E9" w:rsidP="00C70ED3">
      <w:pPr>
        <w:jc w:val="left"/>
        <w:rPr>
          <w:rFonts w:ascii="方正小标宋简体" w:eastAsia="方正小标宋简体"/>
          <w:bCs/>
          <w:sz w:val="32"/>
          <w:szCs w:val="32"/>
        </w:rPr>
      </w:pPr>
    </w:p>
    <w:p w:rsidR="009308E9" w:rsidRDefault="009308E9" w:rsidP="00C70ED3">
      <w:pPr>
        <w:jc w:val="left"/>
        <w:rPr>
          <w:rFonts w:ascii="方正小标宋简体" w:eastAsia="方正小标宋简体"/>
          <w:bCs/>
          <w:sz w:val="32"/>
          <w:szCs w:val="32"/>
        </w:rPr>
      </w:pPr>
    </w:p>
    <w:p w:rsidR="009308E9" w:rsidRDefault="009308E9" w:rsidP="00C70ED3">
      <w:pPr>
        <w:jc w:val="left"/>
        <w:rPr>
          <w:rFonts w:ascii="方正小标宋简体" w:eastAsia="方正小标宋简体"/>
          <w:bCs/>
          <w:sz w:val="32"/>
          <w:szCs w:val="32"/>
        </w:rPr>
      </w:pPr>
    </w:p>
    <w:p w:rsidR="009308E9" w:rsidRDefault="009308E9" w:rsidP="00C70ED3">
      <w:pPr>
        <w:jc w:val="left"/>
        <w:rPr>
          <w:rFonts w:ascii="方正小标宋简体" w:eastAsia="方正小标宋简体"/>
          <w:bCs/>
          <w:sz w:val="32"/>
          <w:szCs w:val="32"/>
        </w:rPr>
      </w:pPr>
    </w:p>
    <w:p w:rsidR="0013412A" w:rsidRDefault="0013412A" w:rsidP="00C70ED3">
      <w:pPr>
        <w:jc w:val="left"/>
        <w:rPr>
          <w:rFonts w:ascii="方正小标宋简体" w:eastAsia="方正小标宋简体" w:hint="eastAsia"/>
          <w:bCs/>
          <w:sz w:val="32"/>
          <w:szCs w:val="32"/>
        </w:rPr>
      </w:pPr>
    </w:p>
    <w:p w:rsidR="00C70ED3" w:rsidRDefault="00C70ED3" w:rsidP="00C70ED3">
      <w:pPr>
        <w:jc w:val="left"/>
        <w:rPr>
          <w:rFonts w:ascii="方正小标宋简体" w:eastAsia="方正小标宋简体"/>
          <w:bCs/>
          <w:sz w:val="32"/>
          <w:szCs w:val="32"/>
        </w:rPr>
      </w:pPr>
      <w:r>
        <w:rPr>
          <w:rFonts w:ascii="方正小标宋简体" w:eastAsia="方正小标宋简体" w:hint="eastAsia"/>
          <w:bCs/>
          <w:sz w:val="32"/>
          <w:szCs w:val="32"/>
        </w:rPr>
        <w:lastRenderedPageBreak/>
        <w:t>附件</w:t>
      </w:r>
    </w:p>
    <w:p w:rsidR="00AA17B2" w:rsidRPr="0010407C" w:rsidRDefault="00AA17B2" w:rsidP="00AA17B2">
      <w:pPr>
        <w:widowControl/>
        <w:shd w:val="clear" w:color="auto" w:fill="FFFFFF"/>
        <w:spacing w:line="480" w:lineRule="atLeast"/>
        <w:ind w:firstLine="420"/>
        <w:jc w:val="center"/>
        <w:rPr>
          <w:rFonts w:ascii="方正小标宋简体" w:eastAsia="方正小标宋简体"/>
          <w:bCs/>
          <w:sz w:val="32"/>
          <w:szCs w:val="32"/>
        </w:rPr>
      </w:pPr>
      <w:r w:rsidRPr="0010407C">
        <w:rPr>
          <w:rFonts w:ascii="方正小标宋简体" w:eastAsia="方正小标宋简体" w:hint="eastAsia"/>
          <w:bCs/>
          <w:sz w:val="32"/>
          <w:szCs w:val="32"/>
        </w:rPr>
        <w:t>关于举办“三部委发文后建安企业财税形势分析与实务管控应对”专题培训班的通知</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2"/>
        <w:gridCol w:w="771"/>
        <w:gridCol w:w="1003"/>
        <w:gridCol w:w="900"/>
        <w:gridCol w:w="1578"/>
        <w:gridCol w:w="1418"/>
        <w:gridCol w:w="142"/>
        <w:gridCol w:w="1719"/>
      </w:tblGrid>
      <w:tr w:rsidR="00B825AA" w:rsidTr="009366B0">
        <w:trPr>
          <w:trHeight w:val="453"/>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szCs w:val="24"/>
              </w:rPr>
              <w:t>单位名称</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ind w:rightChars="-51" w:right="-107"/>
              <w:jc w:val="center"/>
              <w:rPr>
                <w:rFonts w:ascii="仿宋_GB2312" w:eastAsia="仿宋_GB2312" w:hAnsi="宋体"/>
                <w:bCs/>
                <w:sz w:val="24"/>
              </w:rPr>
            </w:pPr>
            <w:r>
              <w:rPr>
                <w:rFonts w:ascii="仿宋_GB2312" w:eastAsia="仿宋_GB2312" w:hAnsi="宋体" w:hint="eastAsia"/>
                <w:bCs/>
                <w:sz w:val="24"/>
              </w:rPr>
              <w:t>行业类别</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ind w:left="149" w:hangingChars="62" w:hanging="149"/>
              <w:rPr>
                <w:rFonts w:ascii="仿宋_GB2312" w:eastAsia="仿宋_GB2312" w:hAnsi="宋体"/>
                <w:bCs/>
                <w:sz w:val="24"/>
              </w:rPr>
            </w:pPr>
          </w:p>
        </w:tc>
      </w:tr>
      <w:tr w:rsidR="00B825AA" w:rsidTr="009366B0">
        <w:trPr>
          <w:trHeight w:val="392"/>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详细地址</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邮编</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298"/>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联系人</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keepNext/>
              <w:spacing w:line="360" w:lineRule="exact"/>
              <w:jc w:val="center"/>
              <w:outlineLvl w:val="0"/>
              <w:rPr>
                <w:rFonts w:ascii="仿宋_GB2312" w:eastAsia="仿宋_GB2312" w:hAnsi="宋体"/>
                <w:bCs/>
                <w:sz w:val="24"/>
              </w:rPr>
            </w:pPr>
            <w:r>
              <w:rPr>
                <w:rFonts w:ascii="仿宋_GB2312" w:eastAsia="仿宋_GB2312" w:hAnsi="宋体"/>
                <w:bCs/>
                <w:sz w:val="24"/>
              </w:rPr>
              <w:t>E-mail</w:t>
            </w:r>
          </w:p>
        </w:tc>
        <w:tc>
          <w:tcPr>
            <w:tcW w:w="3279" w:type="dxa"/>
            <w:gridSpan w:val="3"/>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374"/>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电话（区号）</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传真</w:t>
            </w:r>
          </w:p>
        </w:tc>
        <w:tc>
          <w:tcPr>
            <w:tcW w:w="3279" w:type="dxa"/>
            <w:gridSpan w:val="3"/>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6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参班代表姓名</w:t>
            </w: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性别</w:t>
            </w: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部门</w:t>
            </w: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职务</w:t>
            </w: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办公电话</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hint="eastAsia"/>
                <w:bCs/>
                <w:sz w:val="24"/>
              </w:rPr>
              <w:t>手机</w:t>
            </w: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r>
              <w:rPr>
                <w:rFonts w:ascii="仿宋_GB2312" w:eastAsia="仿宋_GB2312" w:hAnsi="宋体"/>
                <w:bCs/>
                <w:sz w:val="24"/>
              </w:rPr>
              <w:t>E-mail</w:t>
            </w:r>
          </w:p>
        </w:tc>
      </w:tr>
      <w:tr w:rsidR="00B825AA" w:rsidTr="009366B0">
        <w:trPr>
          <w:trHeight w:val="46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6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6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5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5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center"/>
              <w:rPr>
                <w:rFonts w:ascii="仿宋_GB2312" w:eastAsia="仿宋_GB2312" w:hAnsi="宋体"/>
                <w:bCs/>
                <w:sz w:val="24"/>
              </w:rPr>
            </w:pPr>
          </w:p>
        </w:tc>
      </w:tr>
      <w:tr w:rsidR="00B825AA" w:rsidTr="009366B0">
        <w:trPr>
          <w:trHeight w:val="45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住宿安排</w:t>
            </w:r>
          </w:p>
        </w:tc>
        <w:tc>
          <w:tcPr>
            <w:tcW w:w="7531" w:type="dxa"/>
            <w:gridSpan w:val="7"/>
            <w:tcBorders>
              <w:top w:val="single" w:sz="4" w:space="0" w:color="auto"/>
              <w:left w:val="single" w:sz="4" w:space="0" w:color="auto"/>
              <w:bottom w:val="single" w:sz="4" w:space="0" w:color="auto"/>
              <w:right w:val="single" w:sz="4" w:space="0" w:color="auto"/>
            </w:tcBorders>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□单间</w:t>
            </w:r>
            <w:r>
              <w:rPr>
                <w:rFonts w:ascii="仿宋_GB2312" w:eastAsia="仿宋_GB2312" w:hAnsi="宋体"/>
                <w:bCs/>
                <w:sz w:val="24"/>
              </w:rPr>
              <w:t xml:space="preserve">     </w:t>
            </w:r>
            <w:r>
              <w:rPr>
                <w:rFonts w:ascii="仿宋_GB2312" w:eastAsia="仿宋_GB2312" w:hAnsi="宋体" w:hint="eastAsia"/>
                <w:bCs/>
                <w:sz w:val="24"/>
              </w:rPr>
              <w:t>□标间</w:t>
            </w:r>
            <w:r>
              <w:rPr>
                <w:rFonts w:ascii="仿宋_GB2312" w:eastAsia="仿宋_GB2312" w:hAnsi="宋体"/>
                <w:bCs/>
                <w:sz w:val="24"/>
              </w:rPr>
              <w:t xml:space="preserve">      </w:t>
            </w:r>
            <w:r>
              <w:rPr>
                <w:rFonts w:ascii="仿宋_GB2312" w:eastAsia="仿宋_GB2312" w:hAnsi="宋体" w:hint="eastAsia"/>
                <w:bCs/>
                <w:sz w:val="24"/>
              </w:rPr>
              <w:t>订房数量</w:t>
            </w:r>
            <w:r>
              <w:rPr>
                <w:rFonts w:ascii="仿宋_GB2312" w:eastAsia="仿宋_GB2312" w:hAnsi="宋体"/>
                <w:bCs/>
                <w:sz w:val="24"/>
              </w:rPr>
              <w:t xml:space="preserve">  </w:t>
            </w:r>
            <w:r>
              <w:rPr>
                <w:rFonts w:ascii="仿宋_GB2312" w:eastAsia="仿宋_GB2312" w:hAnsi="宋体" w:hint="eastAsia"/>
                <w:bCs/>
                <w:sz w:val="24"/>
              </w:rPr>
              <w:t>间</w:t>
            </w:r>
            <w:r>
              <w:rPr>
                <w:rFonts w:ascii="仿宋_GB2312" w:eastAsia="仿宋_GB2312" w:hAnsi="宋体"/>
                <w:bCs/>
                <w:sz w:val="24"/>
              </w:rPr>
              <w:t xml:space="preserve">           </w:t>
            </w:r>
            <w:r>
              <w:rPr>
                <w:rFonts w:ascii="仿宋_GB2312" w:eastAsia="仿宋_GB2312" w:hAnsi="宋体" w:hint="eastAsia"/>
                <w:bCs/>
                <w:sz w:val="24"/>
              </w:rPr>
              <w:t>□自行安排</w:t>
            </w:r>
          </w:p>
        </w:tc>
      </w:tr>
      <w:tr w:rsidR="00B825AA" w:rsidTr="009366B0">
        <w:trPr>
          <w:trHeight w:val="184"/>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付款方式</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jc w:val="left"/>
              <w:rPr>
                <w:rFonts w:ascii="仿宋_GB2312" w:eastAsia="仿宋_GB2312" w:hAnsi="宋体"/>
                <w:bCs/>
                <w:sz w:val="24"/>
              </w:rPr>
            </w:pPr>
            <w:r>
              <w:rPr>
                <w:rFonts w:ascii="仿宋_GB2312" w:eastAsia="仿宋_GB2312" w:hAnsi="宋体" w:hint="eastAsia"/>
                <w:bCs/>
                <w:sz w:val="24"/>
              </w:rPr>
              <w:t>□通过银行</w:t>
            </w:r>
            <w:r>
              <w:rPr>
                <w:rFonts w:ascii="仿宋_GB2312" w:eastAsia="仿宋_GB2312" w:hAnsi="宋体"/>
                <w:bCs/>
                <w:sz w:val="24"/>
              </w:rPr>
              <w:t xml:space="preserve">             </w:t>
            </w:r>
            <w:r>
              <w:rPr>
                <w:rFonts w:ascii="仿宋_GB2312" w:eastAsia="仿宋_GB2312" w:hAnsi="宋体" w:hint="eastAsia"/>
                <w:bCs/>
                <w:sz w:val="24"/>
              </w:rPr>
              <w:t>□刷卡</w:t>
            </w:r>
            <w:r>
              <w:rPr>
                <w:rFonts w:ascii="仿宋_GB2312" w:eastAsia="仿宋_GB2312" w:hAnsi="宋体"/>
                <w:bCs/>
                <w:sz w:val="24"/>
              </w:rPr>
              <w:t xml:space="preserve">                 </w:t>
            </w:r>
            <w:r>
              <w:rPr>
                <w:rFonts w:ascii="仿宋_GB2312" w:eastAsia="仿宋_GB2312" w:hAnsi="宋体" w:hint="eastAsia"/>
                <w:bCs/>
                <w:sz w:val="24"/>
              </w:rPr>
              <w:t>□现金</w:t>
            </w:r>
          </w:p>
        </w:tc>
      </w:tr>
      <w:tr w:rsidR="0013412A" w:rsidTr="009366B0">
        <w:trPr>
          <w:trHeight w:val="184"/>
        </w:trPr>
        <w:tc>
          <w:tcPr>
            <w:tcW w:w="1932" w:type="dxa"/>
            <w:tcBorders>
              <w:top w:val="single" w:sz="4" w:space="0" w:color="auto"/>
              <w:left w:val="single" w:sz="4" w:space="0" w:color="auto"/>
              <w:bottom w:val="single" w:sz="4" w:space="0" w:color="auto"/>
              <w:right w:val="single" w:sz="4" w:space="0" w:color="auto"/>
            </w:tcBorders>
            <w:vAlign w:val="center"/>
          </w:tcPr>
          <w:p w:rsidR="0013412A" w:rsidRDefault="0013412A" w:rsidP="009366B0">
            <w:pPr>
              <w:spacing w:line="360" w:lineRule="exact"/>
              <w:rPr>
                <w:rFonts w:ascii="仿宋_GB2312" w:eastAsia="仿宋_GB2312" w:hAnsi="宋体" w:hint="eastAsia"/>
                <w:bCs/>
                <w:sz w:val="24"/>
              </w:rPr>
            </w:pPr>
            <w:r>
              <w:rPr>
                <w:rFonts w:ascii="仿宋_GB2312" w:eastAsia="仿宋_GB2312" w:hAnsi="宋体" w:hint="eastAsia"/>
                <w:bCs/>
                <w:sz w:val="24"/>
              </w:rPr>
              <w:t>地    点</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13412A" w:rsidRDefault="0013412A" w:rsidP="0013412A">
            <w:pPr>
              <w:spacing w:line="360" w:lineRule="exact"/>
              <w:jc w:val="left"/>
              <w:rPr>
                <w:rFonts w:ascii="仿宋_GB2312" w:eastAsia="仿宋_GB2312" w:hAnsi="宋体" w:hint="eastAsia"/>
                <w:bCs/>
                <w:sz w:val="24"/>
              </w:rPr>
            </w:pPr>
            <w:r>
              <w:rPr>
                <w:rFonts w:ascii="仿宋_GB2312" w:eastAsia="仿宋_GB2312" w:hAnsi="宋体" w:hint="eastAsia"/>
                <w:bCs/>
                <w:sz w:val="24"/>
              </w:rPr>
              <w:t>□哈尔滨      □南昌</w:t>
            </w:r>
          </w:p>
        </w:tc>
      </w:tr>
      <w:tr w:rsidR="00B825AA" w:rsidTr="009366B0">
        <w:trPr>
          <w:trHeight w:val="234"/>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指定收款账户</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B825AA" w:rsidRPr="004F0C69" w:rsidRDefault="00B825AA" w:rsidP="0045488B">
            <w:pPr>
              <w:spacing w:line="360" w:lineRule="exact"/>
              <w:rPr>
                <w:rFonts w:ascii="仿宋" w:eastAsia="仿宋" w:hAnsi="仿宋"/>
                <w:sz w:val="24"/>
                <w:szCs w:val="24"/>
              </w:rPr>
            </w:pPr>
            <w:r w:rsidRPr="0045488B">
              <w:rPr>
                <w:rFonts w:ascii="仿宋_GB2312" w:eastAsia="仿宋_GB2312" w:hAnsi="宋体" w:hint="eastAsia"/>
                <w:bCs/>
                <w:sz w:val="24"/>
              </w:rPr>
              <w:t>户</w:t>
            </w:r>
            <w:r w:rsidRPr="0045488B">
              <w:rPr>
                <w:rFonts w:ascii="仿宋_GB2312" w:eastAsia="仿宋_GB2312" w:hAnsi="宋体"/>
                <w:bCs/>
                <w:sz w:val="24"/>
              </w:rPr>
              <w:t xml:space="preserve">  </w:t>
            </w:r>
            <w:r w:rsidRPr="0045488B">
              <w:rPr>
                <w:rFonts w:ascii="仿宋_GB2312" w:eastAsia="仿宋_GB2312" w:hAnsi="宋体" w:hint="eastAsia"/>
                <w:bCs/>
                <w:sz w:val="24"/>
              </w:rPr>
              <w:t>名：</w:t>
            </w:r>
            <w:r w:rsidR="0045488B" w:rsidRPr="0045488B">
              <w:rPr>
                <w:rFonts w:ascii="仿宋_GB2312" w:eastAsia="仿宋_GB2312" w:hAnsi="宋体"/>
                <w:bCs/>
                <w:sz w:val="24"/>
              </w:rPr>
              <w:t>北京中建政研教育科技研究院</w:t>
            </w:r>
            <w:r w:rsidR="002F1CA1" w:rsidRPr="0045488B">
              <w:rPr>
                <w:rFonts w:ascii="仿宋_GB2312" w:eastAsia="仿宋_GB2312" w:hAnsi="宋体"/>
                <w:bCs/>
                <w:sz w:val="24"/>
              </w:rPr>
              <w:t xml:space="preserve"> </w:t>
            </w:r>
            <w:r w:rsidRPr="0045488B">
              <w:rPr>
                <w:rFonts w:ascii="仿宋_GB2312" w:eastAsia="仿宋_GB2312" w:hAnsi="宋体"/>
                <w:bCs/>
                <w:sz w:val="24"/>
              </w:rPr>
              <w:br/>
            </w:r>
            <w:r w:rsidRPr="0045488B">
              <w:rPr>
                <w:rFonts w:ascii="仿宋_GB2312" w:eastAsia="仿宋_GB2312" w:hAnsi="宋体" w:hint="eastAsia"/>
                <w:bCs/>
                <w:sz w:val="24"/>
              </w:rPr>
              <w:t>开户行：</w:t>
            </w:r>
            <w:r w:rsidR="0045488B" w:rsidRPr="0045488B">
              <w:rPr>
                <w:rFonts w:ascii="仿宋_GB2312" w:eastAsia="仿宋_GB2312" w:hAnsi="宋体"/>
                <w:bCs/>
                <w:sz w:val="24"/>
              </w:rPr>
              <w:t>中国建设银行北京西四支行</w:t>
            </w:r>
            <w:r w:rsidRPr="0045488B">
              <w:rPr>
                <w:rFonts w:ascii="仿宋_GB2312" w:eastAsia="仿宋_GB2312" w:hAnsi="宋体"/>
                <w:bCs/>
                <w:sz w:val="24"/>
              </w:rPr>
              <w:br/>
            </w:r>
            <w:r w:rsidRPr="0045488B">
              <w:rPr>
                <w:rFonts w:ascii="仿宋_GB2312" w:eastAsia="仿宋_GB2312" w:hAnsi="宋体" w:hint="eastAsia"/>
                <w:bCs/>
                <w:sz w:val="24"/>
              </w:rPr>
              <w:t>账</w:t>
            </w:r>
            <w:r w:rsidRPr="0045488B">
              <w:rPr>
                <w:rFonts w:ascii="仿宋_GB2312" w:eastAsia="仿宋_GB2312" w:hAnsi="宋体"/>
                <w:bCs/>
                <w:sz w:val="24"/>
              </w:rPr>
              <w:t xml:space="preserve">  </w:t>
            </w:r>
            <w:r w:rsidRPr="0045488B">
              <w:rPr>
                <w:rFonts w:ascii="仿宋_GB2312" w:eastAsia="仿宋_GB2312" w:hAnsi="宋体" w:hint="eastAsia"/>
                <w:bCs/>
                <w:sz w:val="24"/>
              </w:rPr>
              <w:t>号：</w:t>
            </w:r>
            <w:r w:rsidR="0045488B" w:rsidRPr="0045488B">
              <w:rPr>
                <w:rFonts w:ascii="仿宋_GB2312" w:eastAsia="仿宋_GB2312" w:hAnsi="宋体"/>
                <w:bCs/>
                <w:sz w:val="24"/>
              </w:rPr>
              <w:t>1100</w:t>
            </w:r>
            <w:r w:rsidR="0045488B" w:rsidRPr="0045488B">
              <w:rPr>
                <w:rFonts w:ascii="仿宋_GB2312" w:eastAsia="仿宋_GB2312" w:hAnsi="宋体"/>
                <w:bCs/>
                <w:sz w:val="24"/>
              </w:rPr>
              <w:t> </w:t>
            </w:r>
            <w:r w:rsidR="0045488B" w:rsidRPr="0045488B">
              <w:rPr>
                <w:rFonts w:ascii="仿宋_GB2312" w:eastAsia="仿宋_GB2312" w:hAnsi="宋体"/>
                <w:bCs/>
                <w:sz w:val="24"/>
              </w:rPr>
              <w:t>1007</w:t>
            </w:r>
            <w:r w:rsidR="0045488B" w:rsidRPr="0045488B">
              <w:rPr>
                <w:rFonts w:ascii="仿宋_GB2312" w:eastAsia="仿宋_GB2312" w:hAnsi="宋体"/>
                <w:bCs/>
                <w:sz w:val="24"/>
              </w:rPr>
              <w:t> </w:t>
            </w:r>
            <w:r w:rsidR="0045488B" w:rsidRPr="0045488B">
              <w:rPr>
                <w:rFonts w:ascii="仿宋_GB2312" w:eastAsia="仿宋_GB2312" w:hAnsi="宋体"/>
                <w:bCs/>
                <w:sz w:val="24"/>
              </w:rPr>
              <w:t>2000</w:t>
            </w:r>
            <w:r w:rsidR="0045488B" w:rsidRPr="0045488B">
              <w:rPr>
                <w:rFonts w:ascii="仿宋_GB2312" w:eastAsia="仿宋_GB2312" w:hAnsi="宋体"/>
                <w:bCs/>
                <w:sz w:val="24"/>
              </w:rPr>
              <w:t> </w:t>
            </w:r>
            <w:r w:rsidR="0045488B" w:rsidRPr="0045488B">
              <w:rPr>
                <w:rFonts w:ascii="仿宋_GB2312" w:eastAsia="仿宋_GB2312" w:hAnsi="宋体"/>
                <w:bCs/>
                <w:sz w:val="24"/>
              </w:rPr>
              <w:t>5300</w:t>
            </w:r>
            <w:r w:rsidR="0045488B" w:rsidRPr="0045488B">
              <w:rPr>
                <w:rFonts w:ascii="仿宋_GB2312" w:eastAsia="仿宋_GB2312" w:hAnsi="宋体"/>
                <w:bCs/>
                <w:sz w:val="24"/>
              </w:rPr>
              <w:t> </w:t>
            </w:r>
            <w:r w:rsidR="0045488B" w:rsidRPr="0045488B">
              <w:rPr>
                <w:rFonts w:ascii="仿宋_GB2312" w:eastAsia="仿宋_GB2312" w:hAnsi="宋体"/>
                <w:bCs/>
                <w:sz w:val="24"/>
              </w:rPr>
              <w:t>6700</w:t>
            </w:r>
            <w:r w:rsidRPr="0045488B">
              <w:rPr>
                <w:rFonts w:ascii="仿宋_GB2312" w:eastAsia="仿宋_GB2312" w:hAnsi="宋体" w:hint="eastAsia"/>
                <w:bCs/>
                <w:sz w:val="24"/>
              </w:rPr>
              <w:t xml:space="preserve">  </w:t>
            </w:r>
          </w:p>
        </w:tc>
      </w:tr>
      <w:tr w:rsidR="00B825AA" w:rsidTr="009366B0">
        <w:trPr>
          <w:trHeight w:val="303"/>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发票要求</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□增值税普通发票</w:t>
            </w:r>
            <w:r>
              <w:rPr>
                <w:rFonts w:ascii="仿宋_GB2312" w:eastAsia="仿宋_GB2312" w:hAnsi="宋体"/>
                <w:bCs/>
                <w:sz w:val="24"/>
              </w:rPr>
              <w:t xml:space="preserve">        </w:t>
            </w:r>
            <w:r>
              <w:rPr>
                <w:rFonts w:ascii="仿宋_GB2312" w:eastAsia="仿宋_GB2312" w:hAnsi="宋体" w:hint="eastAsia"/>
                <w:bCs/>
                <w:sz w:val="24"/>
              </w:rPr>
              <w:t>□增值税专用发票</w:t>
            </w:r>
          </w:p>
        </w:tc>
      </w:tr>
      <w:tr w:rsidR="00B825AA" w:rsidTr="009366B0">
        <w:trPr>
          <w:trHeight w:val="529"/>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发票信息</w:t>
            </w:r>
            <w:r>
              <w:rPr>
                <w:rFonts w:ascii="仿宋_GB2312" w:eastAsia="仿宋_GB2312" w:hAnsi="宋体"/>
                <w:bCs/>
                <w:sz w:val="24"/>
              </w:rPr>
              <w:t xml:space="preserve"> </w:t>
            </w:r>
            <w:r>
              <w:rPr>
                <w:rFonts w:ascii="仿宋_GB2312" w:eastAsia="仿宋_GB2312" w:hAnsi="宋体" w:hint="eastAsia"/>
                <w:bCs/>
                <w:szCs w:val="21"/>
              </w:rPr>
              <w:t>（专票请填写</w:t>
            </w:r>
            <w:r>
              <w:rPr>
                <w:rFonts w:ascii="仿宋_GB2312" w:eastAsia="仿宋_GB2312" w:hAnsi="宋体"/>
                <w:bCs/>
                <w:szCs w:val="21"/>
              </w:rPr>
              <w:t>1-5</w:t>
            </w:r>
            <w:r>
              <w:rPr>
                <w:rFonts w:ascii="仿宋_GB2312" w:eastAsia="仿宋_GB2312" w:hAnsi="宋体" w:hint="eastAsia"/>
                <w:bCs/>
                <w:szCs w:val="21"/>
              </w:rPr>
              <w:t>全部信息；普票填写</w:t>
            </w:r>
            <w:r>
              <w:rPr>
                <w:rFonts w:ascii="仿宋_GB2312" w:eastAsia="仿宋_GB2312" w:hAnsi="宋体"/>
                <w:bCs/>
                <w:szCs w:val="21"/>
              </w:rPr>
              <w:t>1-2</w:t>
            </w:r>
            <w:r>
              <w:rPr>
                <w:rFonts w:ascii="仿宋_GB2312" w:eastAsia="仿宋_GB2312" w:hAnsi="宋体" w:hint="eastAsia"/>
                <w:bCs/>
                <w:szCs w:val="21"/>
              </w:rPr>
              <w:t>信息）</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bCs/>
                <w:sz w:val="24"/>
              </w:rPr>
              <w:t>1.</w:t>
            </w:r>
            <w:r>
              <w:rPr>
                <w:rFonts w:ascii="仿宋_GB2312" w:eastAsia="仿宋_GB2312" w:hAnsi="宋体" w:hint="eastAsia"/>
                <w:bCs/>
                <w:sz w:val="24"/>
              </w:rPr>
              <w:t>开票名称：</w:t>
            </w:r>
          </w:p>
          <w:p w:rsidR="00B825AA" w:rsidRDefault="00B825AA" w:rsidP="009366B0">
            <w:pPr>
              <w:spacing w:line="360" w:lineRule="exact"/>
              <w:rPr>
                <w:rFonts w:ascii="仿宋_GB2312" w:eastAsia="仿宋_GB2312" w:hAnsi="宋体"/>
                <w:bCs/>
                <w:sz w:val="24"/>
              </w:rPr>
            </w:pPr>
            <w:r>
              <w:rPr>
                <w:rFonts w:ascii="仿宋_GB2312" w:eastAsia="仿宋_GB2312" w:hAnsi="宋体"/>
                <w:bCs/>
                <w:sz w:val="24"/>
              </w:rPr>
              <w:t>2.</w:t>
            </w:r>
            <w:r>
              <w:rPr>
                <w:rFonts w:ascii="仿宋_GB2312" w:eastAsia="仿宋_GB2312" w:hAnsi="宋体" w:hint="eastAsia"/>
                <w:bCs/>
                <w:sz w:val="24"/>
              </w:rPr>
              <w:t>纳税人识别号：</w:t>
            </w:r>
          </w:p>
          <w:p w:rsidR="00B825AA" w:rsidRDefault="00B825AA" w:rsidP="009366B0">
            <w:pPr>
              <w:spacing w:line="360" w:lineRule="exact"/>
              <w:rPr>
                <w:rFonts w:ascii="仿宋_GB2312" w:eastAsia="仿宋_GB2312" w:hAnsi="宋体"/>
                <w:bCs/>
                <w:sz w:val="24"/>
              </w:rPr>
            </w:pPr>
            <w:r>
              <w:rPr>
                <w:rFonts w:ascii="仿宋_GB2312" w:eastAsia="仿宋_GB2312" w:hAnsi="宋体"/>
                <w:bCs/>
                <w:sz w:val="24"/>
              </w:rPr>
              <w:t>3.</w:t>
            </w:r>
            <w:r>
              <w:rPr>
                <w:rFonts w:ascii="仿宋_GB2312" w:eastAsia="仿宋_GB2312" w:hAnsi="宋体" w:hint="eastAsia"/>
                <w:bCs/>
                <w:sz w:val="24"/>
              </w:rPr>
              <w:t>地址、电话：</w:t>
            </w:r>
          </w:p>
          <w:p w:rsidR="00B825AA" w:rsidRDefault="00B825AA" w:rsidP="009366B0">
            <w:pPr>
              <w:spacing w:line="360" w:lineRule="exact"/>
              <w:rPr>
                <w:rFonts w:ascii="仿宋_GB2312" w:eastAsia="仿宋_GB2312" w:hAnsi="宋体"/>
                <w:bCs/>
                <w:sz w:val="24"/>
              </w:rPr>
            </w:pPr>
            <w:r>
              <w:rPr>
                <w:rFonts w:ascii="仿宋_GB2312" w:eastAsia="仿宋_GB2312" w:hAnsi="宋体"/>
                <w:bCs/>
                <w:sz w:val="24"/>
              </w:rPr>
              <w:t>4.</w:t>
            </w:r>
            <w:r>
              <w:rPr>
                <w:rFonts w:ascii="仿宋_GB2312" w:eastAsia="仿宋_GB2312" w:hAnsi="宋体" w:hint="eastAsia"/>
                <w:bCs/>
                <w:sz w:val="24"/>
              </w:rPr>
              <w:t>开户行及账号：</w:t>
            </w:r>
          </w:p>
          <w:p w:rsidR="00B825AA" w:rsidRDefault="00B825AA" w:rsidP="009366B0">
            <w:pPr>
              <w:spacing w:line="360" w:lineRule="exact"/>
              <w:rPr>
                <w:rFonts w:ascii="仿宋_GB2312" w:eastAsia="仿宋_GB2312" w:hAnsi="宋体"/>
                <w:bCs/>
                <w:sz w:val="24"/>
              </w:rPr>
            </w:pPr>
            <w:r>
              <w:rPr>
                <w:rFonts w:ascii="仿宋_GB2312" w:eastAsia="仿宋_GB2312" w:hAnsi="宋体"/>
                <w:bCs/>
                <w:sz w:val="24"/>
              </w:rPr>
              <w:t>5.</w:t>
            </w:r>
            <w:r>
              <w:rPr>
                <w:rFonts w:ascii="仿宋_GB2312" w:eastAsia="仿宋_GB2312" w:hAnsi="宋体" w:hint="eastAsia"/>
                <w:bCs/>
                <w:sz w:val="24"/>
              </w:rPr>
              <w:t>开票代码（六位）：</w:t>
            </w:r>
            <w:r>
              <w:rPr>
                <w:rFonts w:ascii="仿宋_GB2312" w:eastAsia="仿宋_GB2312" w:hAnsi="宋体"/>
                <w:bCs/>
                <w:sz w:val="24"/>
              </w:rPr>
              <w:t xml:space="preserve">    </w:t>
            </w:r>
          </w:p>
        </w:tc>
      </w:tr>
      <w:tr w:rsidR="00B825AA" w:rsidTr="009366B0">
        <w:trPr>
          <w:trHeight w:val="720"/>
        </w:trPr>
        <w:tc>
          <w:tcPr>
            <w:tcW w:w="1932" w:type="dxa"/>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参会方式</w:t>
            </w:r>
          </w:p>
        </w:tc>
        <w:tc>
          <w:tcPr>
            <w:tcW w:w="7531" w:type="dxa"/>
            <w:gridSpan w:val="7"/>
            <w:tcBorders>
              <w:top w:val="single" w:sz="4" w:space="0" w:color="auto"/>
              <w:left w:val="single" w:sz="4" w:space="0" w:color="auto"/>
              <w:bottom w:val="single" w:sz="4" w:space="0" w:color="auto"/>
              <w:right w:val="single" w:sz="4" w:space="0" w:color="auto"/>
            </w:tcBorders>
            <w:vAlign w:val="center"/>
          </w:tcPr>
          <w:p w:rsidR="00B825AA" w:rsidRDefault="00B825AA" w:rsidP="009366B0">
            <w:pPr>
              <w:spacing w:line="360" w:lineRule="exact"/>
              <w:rPr>
                <w:rFonts w:ascii="仿宋_GB2312" w:eastAsia="仿宋_GB2312" w:hAnsi="宋体"/>
                <w:bCs/>
                <w:sz w:val="24"/>
              </w:rPr>
            </w:pPr>
            <w:r>
              <w:rPr>
                <w:rFonts w:ascii="仿宋_GB2312" w:eastAsia="仿宋_GB2312" w:hAnsi="宋体" w:hint="eastAsia"/>
                <w:bCs/>
                <w:sz w:val="24"/>
              </w:rPr>
              <w:t>请参会单位把参会回执回传至会务组，会务组确认后即发《参会凭证》，其中将详细注明报到时间、报到地点、食宿等具体安排事项。</w:t>
            </w:r>
          </w:p>
        </w:tc>
      </w:tr>
      <w:tr w:rsidR="00B825AA" w:rsidTr="009366B0">
        <w:trPr>
          <w:trHeight w:val="1605"/>
        </w:trPr>
        <w:tc>
          <w:tcPr>
            <w:tcW w:w="9463" w:type="dxa"/>
            <w:gridSpan w:val="8"/>
            <w:tcBorders>
              <w:top w:val="single" w:sz="4" w:space="0" w:color="auto"/>
              <w:left w:val="single" w:sz="4" w:space="0" w:color="auto"/>
              <w:bottom w:val="single" w:sz="4" w:space="0" w:color="auto"/>
              <w:right w:val="single" w:sz="4" w:space="0" w:color="auto"/>
            </w:tcBorders>
          </w:tcPr>
          <w:p w:rsidR="00A51E17" w:rsidRPr="00A51E17" w:rsidRDefault="00A51E17" w:rsidP="00A51E17">
            <w:pPr>
              <w:spacing w:line="400" w:lineRule="exact"/>
              <w:ind w:firstLineChars="200" w:firstLine="480"/>
              <w:rPr>
                <w:rFonts w:ascii="仿宋_GB2312" w:eastAsia="仿宋_GB2312" w:hAnsi="宋体"/>
                <w:bCs/>
                <w:sz w:val="24"/>
              </w:rPr>
            </w:pPr>
            <w:r w:rsidRPr="00A51E17">
              <w:rPr>
                <w:rFonts w:ascii="仿宋_GB2312" w:eastAsia="仿宋_GB2312" w:hAnsi="宋体" w:hint="eastAsia"/>
                <w:bCs/>
                <w:sz w:val="24"/>
              </w:rPr>
              <w:t>联系人：葛言</w:t>
            </w:r>
          </w:p>
          <w:p w:rsidR="00A51E17" w:rsidRPr="00A51E17" w:rsidRDefault="00A51E17" w:rsidP="00A51E17">
            <w:pPr>
              <w:spacing w:line="400" w:lineRule="exact"/>
              <w:ind w:firstLineChars="200" w:firstLine="480"/>
              <w:rPr>
                <w:rFonts w:ascii="仿宋_GB2312" w:eastAsia="仿宋_GB2312" w:hAnsi="宋体"/>
                <w:bCs/>
                <w:sz w:val="24"/>
              </w:rPr>
            </w:pPr>
            <w:r w:rsidRPr="00A51E17">
              <w:rPr>
                <w:rFonts w:ascii="仿宋_GB2312" w:eastAsia="仿宋_GB2312" w:hAnsi="宋体"/>
                <w:bCs/>
                <w:sz w:val="24"/>
              </w:rPr>
              <w:t>电</w:t>
            </w:r>
            <w:r w:rsidRPr="00A51E17">
              <w:rPr>
                <w:rFonts w:ascii="仿宋_GB2312" w:eastAsia="仿宋_GB2312" w:hAnsi="宋体"/>
                <w:bCs/>
                <w:sz w:val="24"/>
              </w:rPr>
              <w:t> </w:t>
            </w:r>
            <w:r w:rsidRPr="00A51E17">
              <w:rPr>
                <w:rFonts w:ascii="仿宋_GB2312" w:eastAsia="仿宋_GB2312" w:hAnsi="宋体"/>
                <w:bCs/>
                <w:sz w:val="24"/>
              </w:rPr>
              <w:t>话：010-58937781/13581517123</w:t>
            </w:r>
          </w:p>
          <w:p w:rsidR="00A51E17" w:rsidRPr="00A51E17" w:rsidRDefault="00A51E17" w:rsidP="00A51E17">
            <w:pPr>
              <w:spacing w:line="400" w:lineRule="exact"/>
              <w:ind w:firstLineChars="200" w:firstLine="480"/>
              <w:rPr>
                <w:rFonts w:ascii="仿宋_GB2312" w:eastAsia="仿宋_GB2312" w:hAnsi="宋体"/>
                <w:bCs/>
                <w:sz w:val="24"/>
              </w:rPr>
            </w:pPr>
            <w:r w:rsidRPr="00A51E17">
              <w:rPr>
                <w:rFonts w:ascii="仿宋_GB2312" w:eastAsia="仿宋_GB2312" w:hAnsi="宋体"/>
                <w:bCs/>
                <w:sz w:val="24"/>
              </w:rPr>
              <w:t>传</w:t>
            </w:r>
            <w:r w:rsidRPr="00A51E17">
              <w:rPr>
                <w:rFonts w:ascii="仿宋_GB2312" w:eastAsia="仿宋_GB2312" w:hAnsi="宋体"/>
                <w:bCs/>
                <w:sz w:val="24"/>
              </w:rPr>
              <w:t> </w:t>
            </w:r>
            <w:r w:rsidRPr="00A51E17">
              <w:rPr>
                <w:rFonts w:ascii="仿宋_GB2312" w:eastAsia="仿宋_GB2312" w:hAnsi="宋体"/>
                <w:bCs/>
                <w:sz w:val="24"/>
              </w:rPr>
              <w:t>真：010-58937794</w:t>
            </w:r>
          </w:p>
          <w:p w:rsidR="00B825AA" w:rsidRPr="00A51E17" w:rsidRDefault="00A51E17" w:rsidP="00A51E17">
            <w:pPr>
              <w:spacing w:line="400" w:lineRule="exact"/>
              <w:ind w:firstLineChars="200" w:firstLine="480"/>
              <w:rPr>
                <w:rFonts w:ascii="仿宋_GB2312" w:eastAsia="仿宋_GB2312" w:hAnsi="宋体" w:cs="宋体"/>
                <w:color w:val="000000"/>
                <w:kern w:val="0"/>
                <w:sz w:val="30"/>
                <w:szCs w:val="30"/>
              </w:rPr>
            </w:pPr>
            <w:r w:rsidRPr="00A51E17">
              <w:rPr>
                <w:rFonts w:ascii="仿宋_GB2312" w:eastAsia="仿宋_GB2312" w:hAnsi="宋体"/>
                <w:bCs/>
                <w:sz w:val="24"/>
              </w:rPr>
              <w:t>E-mail：1664121021@qq.com</w:t>
            </w:r>
            <w:r w:rsidR="00B825AA" w:rsidRPr="00A51E17">
              <w:rPr>
                <w:rFonts w:ascii="仿宋_GB2312" w:eastAsia="仿宋_GB2312" w:hAnsi="宋体" w:hint="eastAsia"/>
                <w:bCs/>
                <w:sz w:val="24"/>
              </w:rPr>
              <w:t xml:space="preserve"> </w:t>
            </w:r>
          </w:p>
        </w:tc>
      </w:tr>
    </w:tbl>
    <w:p w:rsidR="00B825AA" w:rsidRDefault="00B825AA" w:rsidP="00B825AA">
      <w:pPr>
        <w:spacing w:line="400" w:lineRule="exact"/>
        <w:rPr>
          <w:rFonts w:ascii="仿宋_GB2312" w:eastAsia="仿宋_GB2312"/>
          <w:sz w:val="24"/>
          <w:szCs w:val="28"/>
        </w:rPr>
      </w:pPr>
      <w:r>
        <w:rPr>
          <w:rFonts w:ascii="仿宋_GB2312" w:eastAsia="仿宋_GB2312"/>
          <w:sz w:val="24"/>
          <w:szCs w:val="28"/>
        </w:rPr>
        <w:t>1.</w:t>
      </w:r>
      <w:r>
        <w:rPr>
          <w:rFonts w:ascii="仿宋_GB2312" w:eastAsia="仿宋_GB2312" w:hint="eastAsia"/>
          <w:sz w:val="24"/>
          <w:szCs w:val="28"/>
        </w:rPr>
        <w:t>为保证培训质量</w:t>
      </w:r>
      <w:r>
        <w:rPr>
          <w:rFonts w:ascii="仿宋_GB2312" w:eastAsia="仿宋_GB2312"/>
          <w:sz w:val="24"/>
          <w:szCs w:val="28"/>
        </w:rPr>
        <w:t>,</w:t>
      </w:r>
      <w:r>
        <w:rPr>
          <w:rFonts w:ascii="仿宋_GB2312" w:eastAsia="仿宋_GB2312" w:hint="eastAsia"/>
          <w:sz w:val="24"/>
          <w:szCs w:val="28"/>
        </w:rPr>
        <w:t>培训班名额有限</w:t>
      </w:r>
      <w:r>
        <w:rPr>
          <w:rFonts w:ascii="仿宋_GB2312" w:eastAsia="仿宋_GB2312"/>
          <w:sz w:val="24"/>
          <w:szCs w:val="28"/>
        </w:rPr>
        <w:t>,</w:t>
      </w:r>
      <w:r>
        <w:rPr>
          <w:rFonts w:ascii="仿宋_GB2312" w:eastAsia="仿宋_GB2312" w:hint="eastAsia"/>
          <w:sz w:val="24"/>
          <w:szCs w:val="28"/>
        </w:rPr>
        <w:t>额满为止</w:t>
      </w:r>
      <w:r>
        <w:rPr>
          <w:rFonts w:ascii="仿宋_GB2312" w:eastAsia="仿宋_GB2312"/>
          <w:sz w:val="24"/>
          <w:szCs w:val="28"/>
        </w:rPr>
        <w:t>,</w:t>
      </w:r>
      <w:r>
        <w:rPr>
          <w:rFonts w:ascii="仿宋_GB2312" w:eastAsia="仿宋_GB2312" w:hint="eastAsia"/>
          <w:sz w:val="24"/>
          <w:szCs w:val="28"/>
        </w:rPr>
        <w:t>请确定人员后及早报名；</w:t>
      </w:r>
    </w:p>
    <w:p w:rsidR="00134A44" w:rsidRPr="00B825AA" w:rsidRDefault="00B825AA" w:rsidP="00803DE2">
      <w:pPr>
        <w:spacing w:line="400" w:lineRule="exact"/>
        <w:rPr>
          <w:rFonts w:ascii="仿宋_GB2312" w:eastAsia="仿宋_GB2312"/>
          <w:sz w:val="24"/>
          <w:szCs w:val="28"/>
        </w:rPr>
      </w:pPr>
      <w:r>
        <w:rPr>
          <w:rFonts w:ascii="仿宋_GB2312" w:eastAsia="仿宋_GB2312"/>
          <w:sz w:val="24"/>
          <w:szCs w:val="28"/>
        </w:rPr>
        <w:t>2.</w:t>
      </w:r>
      <w:r>
        <w:rPr>
          <w:rFonts w:ascii="仿宋_GB2312" w:eastAsia="仿宋_GB2312" w:hint="eastAsia"/>
          <w:sz w:val="24"/>
          <w:szCs w:val="28"/>
        </w:rPr>
        <w:t>本次培训内容及建筑行业相关培训内容均可赴企业提供内训。</w:t>
      </w:r>
    </w:p>
    <w:sectPr w:rsidR="00134A44" w:rsidRPr="00B825AA" w:rsidSect="00491431">
      <w:pgSz w:w="11906" w:h="16838"/>
      <w:pgMar w:top="1440" w:right="99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74" w:rsidRDefault="00495074" w:rsidP="006A4644">
      <w:r>
        <w:separator/>
      </w:r>
    </w:p>
  </w:endnote>
  <w:endnote w:type="continuationSeparator" w:id="1">
    <w:p w:rsidR="00495074" w:rsidRDefault="00495074" w:rsidP="006A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74" w:rsidRDefault="00495074" w:rsidP="006A4644">
      <w:r>
        <w:separator/>
      </w:r>
    </w:p>
  </w:footnote>
  <w:footnote w:type="continuationSeparator" w:id="1">
    <w:p w:rsidR="00495074" w:rsidRDefault="00495074" w:rsidP="006A4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2A12"/>
    <w:multiLevelType w:val="multilevel"/>
    <w:tmpl w:val="6C66EA70"/>
    <w:lvl w:ilvl="0">
      <w:start w:val="3"/>
      <w:numFmt w:val="decimal"/>
      <w:lvlText w:val="%1"/>
      <w:lvlJc w:val="left"/>
      <w:pPr>
        <w:ind w:left="450" w:hanging="450"/>
      </w:pPr>
      <w:rPr>
        <w:rFonts w:hint="default"/>
      </w:rPr>
    </w:lvl>
    <w:lvl w:ilvl="1">
      <w:start w:val="5"/>
      <w:numFmt w:val="decimal"/>
      <w:lvlText w:val="%1.%2"/>
      <w:lvlJc w:val="left"/>
      <w:pPr>
        <w:ind w:left="1605" w:hanging="720"/>
      </w:pPr>
      <w:rPr>
        <w:rFonts w:hint="default"/>
      </w:rPr>
    </w:lvl>
    <w:lvl w:ilvl="2">
      <w:start w:val="1"/>
      <w:numFmt w:val="decimal"/>
      <w:lvlText w:val="%1.%2.%3"/>
      <w:lvlJc w:val="left"/>
      <w:pPr>
        <w:ind w:left="2850" w:hanging="108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6225" w:hanging="1800"/>
      </w:pPr>
      <w:rPr>
        <w:rFonts w:hint="default"/>
      </w:rPr>
    </w:lvl>
    <w:lvl w:ilvl="6">
      <w:start w:val="1"/>
      <w:numFmt w:val="decimal"/>
      <w:lvlText w:val="%1.%2.%3.%4.%5.%6.%7"/>
      <w:lvlJc w:val="left"/>
      <w:pPr>
        <w:ind w:left="7470" w:hanging="2160"/>
      </w:pPr>
      <w:rPr>
        <w:rFonts w:hint="default"/>
      </w:rPr>
    </w:lvl>
    <w:lvl w:ilvl="7">
      <w:start w:val="1"/>
      <w:numFmt w:val="decimal"/>
      <w:lvlText w:val="%1.%2.%3.%4.%5.%6.%7.%8"/>
      <w:lvlJc w:val="left"/>
      <w:pPr>
        <w:ind w:left="8715" w:hanging="2520"/>
      </w:pPr>
      <w:rPr>
        <w:rFonts w:hint="default"/>
      </w:rPr>
    </w:lvl>
    <w:lvl w:ilvl="8">
      <w:start w:val="1"/>
      <w:numFmt w:val="decimal"/>
      <w:lvlText w:val="%1.%2.%3.%4.%5.%6.%7.%8.%9"/>
      <w:lvlJc w:val="left"/>
      <w:pPr>
        <w:ind w:left="9960" w:hanging="2880"/>
      </w:pPr>
      <w:rPr>
        <w:rFonts w:hint="default"/>
      </w:rPr>
    </w:lvl>
  </w:abstractNum>
  <w:abstractNum w:abstractNumId="1">
    <w:nsid w:val="2AAD7657"/>
    <w:multiLevelType w:val="hybridMultilevel"/>
    <w:tmpl w:val="FFCCFAAC"/>
    <w:lvl w:ilvl="0" w:tplc="02F2531E">
      <w:start w:val="1"/>
      <w:numFmt w:val="japaneseCounting"/>
      <w:lvlText w:val="%1、"/>
      <w:lvlJc w:val="left"/>
      <w:pPr>
        <w:ind w:left="2007" w:hanging="720"/>
      </w:pPr>
      <w:rPr>
        <w:rFonts w:hint="default"/>
      </w:rPr>
    </w:lvl>
    <w:lvl w:ilvl="1" w:tplc="04090019" w:tentative="1">
      <w:start w:val="1"/>
      <w:numFmt w:val="lowerLetter"/>
      <w:lvlText w:val="%2)"/>
      <w:lvlJc w:val="left"/>
      <w:pPr>
        <w:ind w:left="2127" w:hanging="420"/>
      </w:pPr>
    </w:lvl>
    <w:lvl w:ilvl="2" w:tplc="0409001B" w:tentative="1">
      <w:start w:val="1"/>
      <w:numFmt w:val="lowerRoman"/>
      <w:lvlText w:val="%3."/>
      <w:lvlJc w:val="right"/>
      <w:pPr>
        <w:ind w:left="2547" w:hanging="420"/>
      </w:pPr>
    </w:lvl>
    <w:lvl w:ilvl="3" w:tplc="0409000F" w:tentative="1">
      <w:start w:val="1"/>
      <w:numFmt w:val="decimal"/>
      <w:lvlText w:val="%4."/>
      <w:lvlJc w:val="left"/>
      <w:pPr>
        <w:ind w:left="2967" w:hanging="420"/>
      </w:pPr>
    </w:lvl>
    <w:lvl w:ilvl="4" w:tplc="04090019" w:tentative="1">
      <w:start w:val="1"/>
      <w:numFmt w:val="lowerLetter"/>
      <w:lvlText w:val="%5)"/>
      <w:lvlJc w:val="left"/>
      <w:pPr>
        <w:ind w:left="3387" w:hanging="420"/>
      </w:pPr>
    </w:lvl>
    <w:lvl w:ilvl="5" w:tplc="0409001B" w:tentative="1">
      <w:start w:val="1"/>
      <w:numFmt w:val="lowerRoman"/>
      <w:lvlText w:val="%6."/>
      <w:lvlJc w:val="right"/>
      <w:pPr>
        <w:ind w:left="3807" w:hanging="420"/>
      </w:pPr>
    </w:lvl>
    <w:lvl w:ilvl="6" w:tplc="0409000F" w:tentative="1">
      <w:start w:val="1"/>
      <w:numFmt w:val="decimal"/>
      <w:lvlText w:val="%7."/>
      <w:lvlJc w:val="left"/>
      <w:pPr>
        <w:ind w:left="4227" w:hanging="420"/>
      </w:pPr>
    </w:lvl>
    <w:lvl w:ilvl="7" w:tplc="04090019" w:tentative="1">
      <w:start w:val="1"/>
      <w:numFmt w:val="lowerLetter"/>
      <w:lvlText w:val="%8)"/>
      <w:lvlJc w:val="left"/>
      <w:pPr>
        <w:ind w:left="4647" w:hanging="420"/>
      </w:pPr>
    </w:lvl>
    <w:lvl w:ilvl="8" w:tplc="0409001B" w:tentative="1">
      <w:start w:val="1"/>
      <w:numFmt w:val="lowerRoman"/>
      <w:lvlText w:val="%9."/>
      <w:lvlJc w:val="right"/>
      <w:pPr>
        <w:ind w:left="5067" w:hanging="420"/>
      </w:pPr>
    </w:lvl>
  </w:abstractNum>
  <w:abstractNum w:abstractNumId="2">
    <w:nsid w:val="2C2530EB"/>
    <w:multiLevelType w:val="hybridMultilevel"/>
    <w:tmpl w:val="7B7EF198"/>
    <w:lvl w:ilvl="0" w:tplc="EA3A306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0274572"/>
    <w:multiLevelType w:val="multilevel"/>
    <w:tmpl w:val="70274572"/>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0"/>
    <w:rsid w:val="00005BFE"/>
    <w:rsid w:val="0010407C"/>
    <w:rsid w:val="0011091D"/>
    <w:rsid w:val="00117AD4"/>
    <w:rsid w:val="0013412A"/>
    <w:rsid w:val="00134A44"/>
    <w:rsid w:val="001E13D7"/>
    <w:rsid w:val="002151CA"/>
    <w:rsid w:val="00261A2E"/>
    <w:rsid w:val="002C012F"/>
    <w:rsid w:val="002C78AC"/>
    <w:rsid w:val="002E0024"/>
    <w:rsid w:val="002F1CA1"/>
    <w:rsid w:val="0031319E"/>
    <w:rsid w:val="00370D7C"/>
    <w:rsid w:val="00383751"/>
    <w:rsid w:val="003B1990"/>
    <w:rsid w:val="00432262"/>
    <w:rsid w:val="004533DB"/>
    <w:rsid w:val="0045488B"/>
    <w:rsid w:val="004631B6"/>
    <w:rsid w:val="00491431"/>
    <w:rsid w:val="00495074"/>
    <w:rsid w:val="004D2740"/>
    <w:rsid w:val="004F0C69"/>
    <w:rsid w:val="005020EF"/>
    <w:rsid w:val="00541C6C"/>
    <w:rsid w:val="005445B5"/>
    <w:rsid w:val="0056203D"/>
    <w:rsid w:val="005A63EB"/>
    <w:rsid w:val="005D3794"/>
    <w:rsid w:val="005E455C"/>
    <w:rsid w:val="006036DC"/>
    <w:rsid w:val="006719A8"/>
    <w:rsid w:val="006A4644"/>
    <w:rsid w:val="00707C52"/>
    <w:rsid w:val="00717BD5"/>
    <w:rsid w:val="00743961"/>
    <w:rsid w:val="00760FB4"/>
    <w:rsid w:val="00782D0F"/>
    <w:rsid w:val="007F5D10"/>
    <w:rsid w:val="00803DE2"/>
    <w:rsid w:val="00881F78"/>
    <w:rsid w:val="008A237D"/>
    <w:rsid w:val="00926AE9"/>
    <w:rsid w:val="009308E9"/>
    <w:rsid w:val="009352CF"/>
    <w:rsid w:val="0093652B"/>
    <w:rsid w:val="00941571"/>
    <w:rsid w:val="009723BD"/>
    <w:rsid w:val="0098167F"/>
    <w:rsid w:val="009B72F6"/>
    <w:rsid w:val="00A3614F"/>
    <w:rsid w:val="00A42183"/>
    <w:rsid w:val="00A51E17"/>
    <w:rsid w:val="00A54840"/>
    <w:rsid w:val="00A638F1"/>
    <w:rsid w:val="00AA17B2"/>
    <w:rsid w:val="00AC45FA"/>
    <w:rsid w:val="00AC58BB"/>
    <w:rsid w:val="00AD536F"/>
    <w:rsid w:val="00AF22A6"/>
    <w:rsid w:val="00B825AA"/>
    <w:rsid w:val="00BE5460"/>
    <w:rsid w:val="00C47737"/>
    <w:rsid w:val="00C50147"/>
    <w:rsid w:val="00C538D0"/>
    <w:rsid w:val="00C70ED3"/>
    <w:rsid w:val="00C73B6A"/>
    <w:rsid w:val="00CA3870"/>
    <w:rsid w:val="00CB2FDA"/>
    <w:rsid w:val="00CB6695"/>
    <w:rsid w:val="00CC25DC"/>
    <w:rsid w:val="00CF0B1A"/>
    <w:rsid w:val="00D563AD"/>
    <w:rsid w:val="00D71F8C"/>
    <w:rsid w:val="00D76555"/>
    <w:rsid w:val="00DA6055"/>
    <w:rsid w:val="00DB3FEF"/>
    <w:rsid w:val="00DC012A"/>
    <w:rsid w:val="00DC4C7D"/>
    <w:rsid w:val="00E0134D"/>
    <w:rsid w:val="00E637C1"/>
    <w:rsid w:val="00E9473D"/>
    <w:rsid w:val="00E96B0B"/>
    <w:rsid w:val="00EB01EC"/>
    <w:rsid w:val="00ED416C"/>
    <w:rsid w:val="00F4673A"/>
    <w:rsid w:val="00F67638"/>
    <w:rsid w:val="00FC0FBF"/>
    <w:rsid w:val="00FD7568"/>
    <w:rsid w:val="00FF1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D10"/>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qFormat/>
    <w:rsid w:val="007F5D10"/>
    <w:pPr>
      <w:ind w:firstLineChars="200" w:firstLine="420"/>
    </w:pPr>
    <w:rPr>
      <w:rFonts w:ascii="Calibri" w:hAnsi="Calibri"/>
      <w:szCs w:val="22"/>
    </w:rPr>
  </w:style>
  <w:style w:type="paragraph" w:styleId="a4">
    <w:name w:val="header"/>
    <w:basedOn w:val="a"/>
    <w:link w:val="Char"/>
    <w:uiPriority w:val="99"/>
    <w:unhideWhenUsed/>
    <w:rsid w:val="006A4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4644"/>
    <w:rPr>
      <w:rFonts w:ascii="Times New Roman" w:eastAsia="宋体" w:hAnsi="Times New Roman" w:cs="Times New Roman"/>
      <w:sz w:val="18"/>
      <w:szCs w:val="18"/>
    </w:rPr>
  </w:style>
  <w:style w:type="paragraph" w:styleId="a5">
    <w:name w:val="footer"/>
    <w:basedOn w:val="a"/>
    <w:link w:val="Char0"/>
    <w:uiPriority w:val="99"/>
    <w:unhideWhenUsed/>
    <w:rsid w:val="006A4644"/>
    <w:pPr>
      <w:tabs>
        <w:tab w:val="center" w:pos="4153"/>
        <w:tab w:val="right" w:pos="8306"/>
      </w:tabs>
      <w:snapToGrid w:val="0"/>
      <w:jc w:val="left"/>
    </w:pPr>
    <w:rPr>
      <w:sz w:val="18"/>
      <w:szCs w:val="18"/>
    </w:rPr>
  </w:style>
  <w:style w:type="character" w:customStyle="1" w:styleId="Char0">
    <w:name w:val="页脚 Char"/>
    <w:basedOn w:val="a0"/>
    <w:link w:val="a5"/>
    <w:uiPriority w:val="99"/>
    <w:rsid w:val="006A4644"/>
    <w:rPr>
      <w:rFonts w:ascii="Times New Roman" w:eastAsia="宋体" w:hAnsi="Times New Roman" w:cs="Times New Roman"/>
      <w:sz w:val="18"/>
      <w:szCs w:val="18"/>
    </w:rPr>
  </w:style>
  <w:style w:type="paragraph" w:styleId="a6">
    <w:name w:val="Balloon Text"/>
    <w:basedOn w:val="a"/>
    <w:link w:val="Char1"/>
    <w:uiPriority w:val="99"/>
    <w:semiHidden/>
    <w:unhideWhenUsed/>
    <w:rsid w:val="00D563AD"/>
    <w:rPr>
      <w:sz w:val="18"/>
      <w:szCs w:val="18"/>
    </w:rPr>
  </w:style>
  <w:style w:type="character" w:customStyle="1" w:styleId="Char1">
    <w:name w:val="批注框文本 Char"/>
    <w:basedOn w:val="a0"/>
    <w:link w:val="a6"/>
    <w:uiPriority w:val="99"/>
    <w:semiHidden/>
    <w:rsid w:val="00D563AD"/>
    <w:rPr>
      <w:rFonts w:ascii="Times New Roman" w:eastAsia="宋体" w:hAnsi="Times New Roman" w:cs="Times New Roman"/>
      <w:sz w:val="18"/>
      <w:szCs w:val="18"/>
    </w:rPr>
  </w:style>
  <w:style w:type="paragraph" w:styleId="a7">
    <w:name w:val="List Paragraph"/>
    <w:basedOn w:val="a"/>
    <w:uiPriority w:val="34"/>
    <w:qFormat/>
    <w:rsid w:val="006036DC"/>
    <w:pPr>
      <w:ind w:firstLineChars="200" w:firstLine="420"/>
    </w:pPr>
    <w:rPr>
      <w:rFonts w:ascii="Calibri" w:hAnsi="Calibri"/>
      <w:szCs w:val="22"/>
    </w:rPr>
  </w:style>
  <w:style w:type="character" w:customStyle="1" w:styleId="xdrichtextbox2">
    <w:name w:val="xdrichtextbox2"/>
    <w:basedOn w:val="a0"/>
    <w:rsid w:val="004F0C69"/>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E4A5-084A-4632-A7B8-3DE8ECB7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448</Words>
  <Characters>2555</Characters>
  <Application>Microsoft Office Word</Application>
  <DocSecurity>0</DocSecurity>
  <Lines>21</Lines>
  <Paragraphs>5</Paragraphs>
  <ScaleCrop>false</ScaleCrop>
  <Company>Sinopec</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10</cp:revision>
  <dcterms:created xsi:type="dcterms:W3CDTF">2017-10-23T02:23:00Z</dcterms:created>
  <dcterms:modified xsi:type="dcterms:W3CDTF">2017-10-23T03:15:00Z</dcterms:modified>
</cp:coreProperties>
</file>